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附件1</w:t>
      </w:r>
    </w:p>
    <w:p>
      <w:pPr>
        <w:widowControl/>
        <w:spacing w:before="312" w:beforeLines="100" w:after="312" w:afterLines="100" w:line="7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首都知识产权服务行业师资申报表</w:t>
      </w:r>
    </w:p>
    <w:tbl>
      <w:tblPr>
        <w:tblStyle w:val="2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08"/>
        <w:gridCol w:w="1841"/>
        <w:gridCol w:w="749"/>
        <w:gridCol w:w="810"/>
        <w:gridCol w:w="891"/>
        <w:gridCol w:w="1339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籍    贯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    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学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职业资格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执业资格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从业年限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手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机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所在部门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专业领域</w:t>
            </w:r>
          </w:p>
        </w:tc>
        <w:tc>
          <w:tcPr>
            <w:tcW w:w="7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320" w:firstLineChars="10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业务特长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创造</w:t>
            </w:r>
          </w:p>
        </w:tc>
        <w:tc>
          <w:tcPr>
            <w:tcW w:w="7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□专利代理  □商标注册  □专利挖掘  □专利信息检索与分析  □专利复审无效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□商标复审无效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□政策解读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□其他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具体为：___________________________________________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运用</w:t>
            </w:r>
          </w:p>
        </w:tc>
        <w:tc>
          <w:tcPr>
            <w:tcW w:w="7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□知识产权许可与转让  □知识产权价值评估  □知识产权运营转化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□知识产权质押融资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□知识产权  □其他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具体为：___________________________________________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保护</w:t>
            </w:r>
          </w:p>
        </w:tc>
        <w:tc>
          <w:tcPr>
            <w:tcW w:w="7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□知识产权风险防控  □企业知识产权保护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□知识产权诉讼  □知识产权纠纷应对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□其他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具体为：___________________________________________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管理</w:t>
            </w:r>
          </w:p>
        </w:tc>
        <w:tc>
          <w:tcPr>
            <w:tcW w:w="7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□知识产权管理  □知识产权发展战略  □企业知识产权布局  □知识产权道德规范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□其他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具体为：___________________________________________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国际</w:t>
            </w:r>
          </w:p>
        </w:tc>
        <w:tc>
          <w:tcPr>
            <w:tcW w:w="7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□海外专利申请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□海外知识产权布局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□海外知识产权保护 □海外专利预警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□海外知识产权政策解读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□其他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具体为：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其他业务</w:t>
            </w:r>
          </w:p>
        </w:tc>
        <w:tc>
          <w:tcPr>
            <w:tcW w:w="7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□版权  □商业秘密  □植物新品种  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□集成电路布图设计  □地理标志  □其他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具体为：___________________________________________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人才培养及相关工作经验</w:t>
            </w:r>
          </w:p>
          <w:p>
            <w:pPr>
              <w:spacing w:line="380" w:lineRule="exact"/>
              <w:ind w:firstLine="11200" w:firstLineChars="350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8480" w:firstLineChars="265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请从以下几个方面介绍申报人的相关能力（600字数以内，可增加附页）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A6A6A6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6A6A6"/>
                <w:kern w:val="0"/>
                <w:sz w:val="28"/>
                <w:szCs w:val="32"/>
              </w:rPr>
              <w:t>1.人才培养相关资质、经验；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A6A6A6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6A6A6"/>
                <w:kern w:val="0"/>
                <w:sz w:val="28"/>
                <w:szCs w:val="32"/>
              </w:rPr>
              <w:t>2.近三年发表的跟专业相关的学术文章、出版物以及参与课题研究的情况；</w:t>
            </w:r>
          </w:p>
          <w:p>
            <w:pPr>
              <w:spacing w:line="500" w:lineRule="exact"/>
              <w:jc w:val="left"/>
              <w:rPr>
                <w:rFonts w:hint="eastAsia" w:ascii="仿宋_GB2312" w:hAnsi="宋体" w:eastAsia="仿宋_GB2312" w:cs="宋体"/>
                <w:color w:val="A6A6A6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6A6A6"/>
                <w:kern w:val="0"/>
                <w:sz w:val="28"/>
                <w:szCs w:val="32"/>
              </w:rPr>
              <w:t>3.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6A6A6"/>
                <w:kern w:val="0"/>
                <w:sz w:val="28"/>
                <w:szCs w:val="32"/>
              </w:rPr>
              <w:t>担任知识产权相关政府部门或行业协会讲师情况等。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9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本人承诺：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遵守相关法律法规、首都知识产权服务业协会和北京市专利代理师协会规章制度及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《首都知识产权服务行业师资库管理办法（暂行）》的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规定。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5440" w:firstLineChars="170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申报人签字：</w:t>
            </w:r>
          </w:p>
          <w:p>
            <w:pPr>
              <w:spacing w:line="500" w:lineRule="exact"/>
              <w:ind w:firstLine="6400" w:firstLineChars="200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635CE"/>
    <w:rsid w:val="0D5635CE"/>
    <w:rsid w:val="31555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2020-06-02T11:57:00Z</dcterms:created>
  <dc:creator>Grace</dc:creator>
  <cp:lastModifiedBy>Grace</cp:lastModifiedBy>
  <dcterms:modified xsi:type="dcterms:W3CDTF">2020-06-02T11:58:26Z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