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w:t>
      </w:r>
    </w:p>
    <w:p>
      <w:pPr>
        <w:spacing w:before="312" w:beforeLines="100" w:after="312" w:afterLines="100" w:line="720" w:lineRule="exact"/>
        <w:jc w:val="center"/>
        <w:rPr>
          <w:rFonts w:ascii="方正小标宋简体" w:hAnsi="仿宋" w:eastAsia="方正小标宋简体" w:cs="仿宋"/>
          <w:bCs/>
          <w:sz w:val="44"/>
          <w:szCs w:val="44"/>
        </w:rPr>
      </w:pPr>
      <w:r>
        <w:rPr>
          <w:rFonts w:hint="eastAsia" w:ascii="方正小标宋简体" w:eastAsia="方正小标宋简体"/>
          <w:sz w:val="44"/>
          <w:szCs w:val="44"/>
        </w:rPr>
        <w:t>中关村知识产权帮扶系列活动—2020年北京市知识产权保险试点工作政策解读与</w:t>
      </w:r>
      <w:r>
        <w:rPr>
          <w:rFonts w:hint="eastAsia" w:ascii="方正小标宋简体" w:hAnsi="仿宋" w:eastAsia="方正小标宋简体" w:cs="仿宋"/>
          <w:sz w:val="44"/>
          <w:szCs w:val="44"/>
        </w:rPr>
        <w:t>中欧商标立法与实务分享会</w:t>
      </w:r>
      <w:r>
        <w:rPr>
          <w:rFonts w:hint="eastAsia" w:ascii="方正小标宋简体" w:hAnsi="仿宋" w:eastAsia="方正小标宋简体" w:cs="仿宋"/>
          <w:bCs/>
          <w:sz w:val="44"/>
          <w:szCs w:val="44"/>
        </w:rPr>
        <w:t>议程</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（拟定）</w:t>
      </w:r>
    </w:p>
    <w:p>
      <w:pPr>
        <w:spacing w:line="520" w:lineRule="exact"/>
        <w:jc w:val="left"/>
        <w:rPr>
          <w:rFonts w:ascii="仿宋_GB2312" w:eastAsia="仿宋_GB2312"/>
          <w:b/>
          <w:bCs/>
          <w:sz w:val="32"/>
          <w:szCs w:val="32"/>
        </w:rPr>
      </w:pPr>
      <w:r>
        <w:rPr>
          <w:rFonts w:hint="eastAsia" w:ascii="仿宋_GB2312" w:eastAsia="仿宋_GB2312"/>
          <w:b/>
          <w:bCs/>
          <w:sz w:val="32"/>
          <w:szCs w:val="32"/>
        </w:rPr>
        <w:t>一、会议主题</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2020年北京市知识产权保险试点工作政策解读与中欧商标立法与实务分享</w:t>
      </w:r>
    </w:p>
    <w:p>
      <w:pPr>
        <w:spacing w:line="520" w:lineRule="exact"/>
        <w:jc w:val="left"/>
        <w:rPr>
          <w:rFonts w:ascii="仿宋_GB2312" w:eastAsia="仿宋_GB2312"/>
          <w:b/>
          <w:bCs/>
          <w:sz w:val="32"/>
          <w:szCs w:val="32"/>
        </w:rPr>
      </w:pPr>
      <w:r>
        <w:rPr>
          <w:rFonts w:hint="eastAsia" w:ascii="仿宋_GB2312" w:eastAsia="仿宋_GB2312"/>
          <w:b/>
          <w:bCs/>
          <w:sz w:val="32"/>
          <w:szCs w:val="32"/>
        </w:rPr>
        <w:t>二、主办单位</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首都知识产权服务业协会</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北京市专利代理师协会</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中关村社会组织联合会</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北京万慧达知识产权代理有限公司</w:t>
      </w:r>
    </w:p>
    <w:p>
      <w:pPr>
        <w:spacing w:line="520" w:lineRule="exact"/>
        <w:jc w:val="left"/>
        <w:rPr>
          <w:rFonts w:ascii="仿宋_GB2312" w:eastAsia="仿宋_GB2312"/>
          <w:b/>
          <w:bCs/>
          <w:sz w:val="32"/>
          <w:szCs w:val="32"/>
        </w:rPr>
      </w:pPr>
      <w:r>
        <w:rPr>
          <w:rFonts w:hint="eastAsia" w:ascii="仿宋_GB2312" w:eastAsia="仿宋_GB2312"/>
          <w:b/>
          <w:bCs/>
          <w:sz w:val="32"/>
          <w:szCs w:val="32"/>
        </w:rPr>
        <w:t>三、会议时间</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2020年5月15日15:00-17:0</w:t>
      </w:r>
      <w:r>
        <w:rPr>
          <w:rFonts w:ascii="仿宋_GB2312" w:eastAsia="仿宋_GB2312"/>
          <w:sz w:val="32"/>
          <w:szCs w:val="32"/>
        </w:rPr>
        <w:t>0</w:t>
      </w:r>
    </w:p>
    <w:p>
      <w:pPr>
        <w:spacing w:line="520" w:lineRule="exact"/>
        <w:jc w:val="left"/>
        <w:rPr>
          <w:rFonts w:ascii="仿宋_GB2312" w:eastAsia="仿宋_GB2312"/>
          <w:b/>
          <w:bCs/>
          <w:sz w:val="32"/>
          <w:szCs w:val="32"/>
        </w:rPr>
      </w:pPr>
      <w:r>
        <w:rPr>
          <w:rFonts w:hint="eastAsia" w:ascii="仿宋_GB2312" w:eastAsia="仿宋_GB2312"/>
          <w:b/>
          <w:bCs/>
          <w:sz w:val="32"/>
          <w:szCs w:val="32"/>
        </w:rPr>
        <w:t>四、会议形式</w:t>
      </w:r>
    </w:p>
    <w:p>
      <w:pPr>
        <w:spacing w:line="520" w:lineRule="exact"/>
        <w:ind w:firstLine="640"/>
        <w:jc w:val="left"/>
        <w:rPr>
          <w:rFonts w:ascii="仿宋_GB2312" w:eastAsia="仿宋_GB2312"/>
          <w:sz w:val="32"/>
          <w:szCs w:val="32"/>
        </w:rPr>
      </w:pPr>
      <w:r>
        <w:rPr>
          <w:rFonts w:hint="eastAsia" w:ascii="仿宋_GB2312" w:eastAsia="仿宋_GB2312"/>
          <w:sz w:val="32"/>
          <w:szCs w:val="32"/>
        </w:rPr>
        <w:t>腾讯会议 线上视频</w:t>
      </w:r>
    </w:p>
    <w:p>
      <w:pPr>
        <w:spacing w:line="520" w:lineRule="exact"/>
        <w:jc w:val="left"/>
        <w:rPr>
          <w:rFonts w:ascii="仿宋_GB2312" w:eastAsia="仿宋_GB2312"/>
          <w:b/>
          <w:bCs/>
          <w:sz w:val="32"/>
          <w:szCs w:val="32"/>
        </w:rPr>
      </w:pPr>
      <w:r>
        <w:rPr>
          <w:rFonts w:hint="eastAsia" w:ascii="仿宋_GB2312" w:eastAsia="仿宋_GB2312"/>
          <w:b/>
          <w:bCs/>
          <w:sz w:val="32"/>
          <w:szCs w:val="32"/>
        </w:rPr>
        <w:t>五、参与方法</w:t>
      </w:r>
    </w:p>
    <w:p>
      <w:pPr>
        <w:spacing w:line="520" w:lineRule="exact"/>
        <w:ind w:firstLine="650"/>
        <w:jc w:val="left"/>
        <w:rPr>
          <w:rFonts w:ascii="仿宋_GB2312" w:eastAsia="仿宋_GB2312"/>
          <w:sz w:val="32"/>
          <w:szCs w:val="32"/>
        </w:rPr>
      </w:pPr>
      <w:r>
        <w:rPr>
          <w:rFonts w:hint="eastAsia" w:ascii="仿宋_GB2312" w:eastAsia="仿宋_GB2312"/>
          <w:sz w:val="32"/>
          <w:szCs w:val="32"/>
        </w:rPr>
        <w:t>电脑或手机下载“腾讯会议”APP，我会工作人员在收到报名回执后，将通过邮件发送会议地址。</w:t>
      </w:r>
    </w:p>
    <w:p>
      <w:pPr>
        <w:spacing w:line="560" w:lineRule="exact"/>
        <w:jc w:val="left"/>
        <w:rPr>
          <w:rFonts w:ascii="仿宋_GB2312" w:eastAsia="仿宋_GB2312"/>
          <w:b/>
          <w:bCs/>
          <w:sz w:val="32"/>
          <w:szCs w:val="32"/>
        </w:rPr>
      </w:pPr>
      <w:r>
        <w:rPr>
          <w:rFonts w:hint="eastAsia" w:ascii="仿宋_GB2312" w:eastAsia="仿宋_GB2312"/>
          <w:b/>
          <w:bCs/>
          <w:sz w:val="32"/>
          <w:szCs w:val="32"/>
        </w:rPr>
        <w:t>六、参会人员</w:t>
      </w:r>
    </w:p>
    <w:p>
      <w:pPr>
        <w:spacing w:line="560" w:lineRule="exact"/>
        <w:ind w:firstLine="645"/>
        <w:jc w:val="left"/>
        <w:rPr>
          <w:rFonts w:ascii="仿宋_GB2312" w:eastAsia="仿宋_GB2312"/>
          <w:sz w:val="32"/>
          <w:szCs w:val="32"/>
        </w:rPr>
      </w:pPr>
      <w:r>
        <w:rPr>
          <w:rFonts w:hint="eastAsia" w:ascii="仿宋_GB2312" w:eastAsia="仿宋_GB2312"/>
          <w:sz w:val="32"/>
          <w:szCs w:val="32"/>
        </w:rPr>
        <w:t>知识产权服务机构代表，创新主体知识产权管理人员代表，高校和科研院所知识产权专家，对知识产权服务有需求或感兴趣的企业和个人。</w:t>
      </w:r>
    </w:p>
    <w:p>
      <w:pPr>
        <w:spacing w:line="560" w:lineRule="exact"/>
        <w:ind w:firstLine="645"/>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b/>
          <w:bCs/>
          <w:sz w:val="32"/>
          <w:szCs w:val="32"/>
        </w:rPr>
        <w:t>七、会议议程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shd w:val="clear" w:color="auto" w:fill="auto"/>
            <w:noWrap w:val="0"/>
            <w:vAlign w:val="center"/>
          </w:tcPr>
          <w:p>
            <w:pPr>
              <w:ind w:firstLine="640"/>
              <w:rPr>
                <w:rFonts w:ascii="仿宋_GB2312" w:hAnsi="仿宋" w:eastAsia="仿宋_GB2312" w:cs="仿宋"/>
                <w:sz w:val="32"/>
                <w:szCs w:val="32"/>
              </w:rPr>
            </w:pPr>
            <w:r>
              <w:rPr>
                <w:rFonts w:hint="eastAsia" w:ascii="仿宋_GB2312" w:hAnsi="仿宋" w:eastAsia="仿宋_GB2312" w:cs="仿宋"/>
                <w:sz w:val="32"/>
                <w:szCs w:val="32"/>
              </w:rPr>
              <w:t xml:space="preserve">15:00-15:30 </w:t>
            </w:r>
          </w:p>
        </w:tc>
        <w:tc>
          <w:tcPr>
            <w:tcW w:w="6237" w:type="dxa"/>
            <w:shd w:val="clear" w:color="auto" w:fill="auto"/>
            <w:noWrap w:val="0"/>
            <w:vAlign w:val="center"/>
          </w:tcPr>
          <w:p>
            <w:pPr>
              <w:rPr>
                <w:rFonts w:ascii="仿宋_GB2312" w:hAnsi="仿宋" w:eastAsia="仿宋_GB2312" w:cs="仿宋"/>
                <w:sz w:val="32"/>
                <w:szCs w:val="32"/>
              </w:rPr>
            </w:pPr>
            <w:r>
              <w:rPr>
                <w:rFonts w:hint="eastAsia" w:ascii="仿宋_GB2312" w:hAnsi="仿宋" w:eastAsia="仿宋_GB2312" w:cs="仿宋"/>
                <w:sz w:val="32"/>
                <w:szCs w:val="32"/>
              </w:rPr>
              <w:t>2020年北京市知识产权保险试点工作政策解读</w:t>
            </w:r>
          </w:p>
          <w:p>
            <w:pPr>
              <w:rPr>
                <w:rFonts w:hint="eastAsia" w:ascii="仿宋_GB2312" w:hAnsi="仿宋" w:eastAsia="仿宋_GB2312" w:cs="仿宋"/>
                <w:sz w:val="32"/>
                <w:szCs w:val="32"/>
              </w:rPr>
            </w:pPr>
            <w:r>
              <w:rPr>
                <w:rFonts w:hint="eastAsia" w:ascii="仿宋_GB2312" w:hAnsi="仿宋" w:eastAsia="仿宋_GB2312" w:cs="仿宋"/>
                <w:sz w:val="32"/>
                <w:szCs w:val="32"/>
              </w:rPr>
              <w:t>主讲人：中关村知识产权促进局转移中心</w:t>
            </w:r>
          </w:p>
          <w:p>
            <w:pPr>
              <w:rPr>
                <w:rFonts w:ascii="仿宋_GB2312" w:hAnsi="仿宋" w:eastAsia="仿宋_GB2312" w:cs="仿宋"/>
                <w:sz w:val="32"/>
                <w:szCs w:val="32"/>
              </w:rPr>
            </w:pPr>
            <w:r>
              <w:rPr>
                <w:rFonts w:hint="eastAsia" w:ascii="仿宋_GB2312" w:hAnsi="仿宋" w:eastAsia="仿宋_GB2312" w:cs="仿宋"/>
                <w:sz w:val="32"/>
                <w:szCs w:val="32"/>
              </w:rPr>
              <w:t>主  任  范  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shd w:val="clear" w:color="auto" w:fill="auto"/>
            <w:noWrap w:val="0"/>
            <w:vAlign w:val="center"/>
          </w:tcPr>
          <w:p>
            <w:pPr>
              <w:ind w:firstLine="640"/>
              <w:rPr>
                <w:rFonts w:ascii="仿宋_GB2312" w:hAnsi="仿宋" w:eastAsia="仿宋_GB2312" w:cs="仿宋"/>
                <w:sz w:val="32"/>
                <w:szCs w:val="32"/>
              </w:rPr>
            </w:pPr>
            <w:r>
              <w:rPr>
                <w:rFonts w:hint="eastAsia" w:ascii="仿宋_GB2312" w:hAnsi="仿宋" w:eastAsia="仿宋_GB2312" w:cs="仿宋"/>
                <w:sz w:val="32"/>
                <w:szCs w:val="32"/>
              </w:rPr>
              <w:t>15:30-16:30</w:t>
            </w:r>
          </w:p>
        </w:tc>
        <w:tc>
          <w:tcPr>
            <w:tcW w:w="6237" w:type="dxa"/>
            <w:shd w:val="clear" w:color="auto" w:fill="auto"/>
            <w:noWrap w:val="0"/>
            <w:vAlign w:val="center"/>
          </w:tcPr>
          <w:p>
            <w:pPr>
              <w:rPr>
                <w:rFonts w:ascii="仿宋_GB2312" w:hAnsi="仿宋" w:eastAsia="仿宋_GB2312" w:cs="仿宋"/>
                <w:sz w:val="32"/>
                <w:szCs w:val="32"/>
              </w:rPr>
            </w:pPr>
            <w:r>
              <w:rPr>
                <w:rFonts w:hint="eastAsia" w:ascii="仿宋_GB2312" w:hAnsi="仿宋" w:eastAsia="仿宋_GB2312" w:cs="仿宋"/>
                <w:sz w:val="32"/>
                <w:szCs w:val="32"/>
              </w:rPr>
              <w:t>中欧商标立法与实务比较</w:t>
            </w:r>
          </w:p>
          <w:p>
            <w:pPr>
              <w:rPr>
                <w:rFonts w:ascii="仿宋_GB2312" w:hAnsi="仿宋" w:eastAsia="仿宋_GB2312" w:cs="仿宋"/>
                <w:sz w:val="32"/>
                <w:szCs w:val="32"/>
              </w:rPr>
            </w:pPr>
            <w:r>
              <w:rPr>
                <w:rFonts w:hint="eastAsia" w:ascii="仿宋_GB2312" w:hAnsi="仿宋" w:eastAsia="仿宋_GB2312" w:cs="仿宋"/>
                <w:sz w:val="32"/>
                <w:szCs w:val="32"/>
              </w:rPr>
              <w:t>主讲人：北京万慧达知识产权代理有限公司合伙人  黄  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shd w:val="clear" w:color="auto" w:fill="auto"/>
            <w:noWrap w:val="0"/>
            <w:vAlign w:val="center"/>
          </w:tcPr>
          <w:p>
            <w:pPr>
              <w:ind w:firstLine="640"/>
              <w:rPr>
                <w:rFonts w:ascii="仿宋_GB2312" w:hAnsi="仿宋" w:eastAsia="仿宋_GB2312" w:cs="仿宋"/>
                <w:sz w:val="32"/>
                <w:szCs w:val="32"/>
              </w:rPr>
            </w:pPr>
            <w:r>
              <w:rPr>
                <w:rFonts w:hint="eastAsia" w:ascii="仿宋_GB2312" w:hAnsi="仿宋" w:eastAsia="仿宋_GB2312" w:cs="仿宋"/>
                <w:sz w:val="32"/>
                <w:szCs w:val="32"/>
              </w:rPr>
              <w:t xml:space="preserve">16:30-17:00 </w:t>
            </w:r>
          </w:p>
        </w:tc>
        <w:tc>
          <w:tcPr>
            <w:tcW w:w="6237" w:type="dxa"/>
            <w:shd w:val="clear" w:color="auto" w:fill="auto"/>
            <w:noWrap w:val="0"/>
            <w:vAlign w:val="center"/>
          </w:tcPr>
          <w:p>
            <w:pPr>
              <w:ind w:firstLine="640"/>
              <w:rPr>
                <w:rFonts w:ascii="仿宋_GB2312" w:hAnsi="仿宋" w:eastAsia="仿宋_GB2312" w:cs="仿宋"/>
                <w:sz w:val="32"/>
                <w:szCs w:val="32"/>
              </w:rPr>
            </w:pPr>
            <w:r>
              <w:rPr>
                <w:rFonts w:hint="eastAsia" w:ascii="仿宋_GB2312" w:hAnsi="仿宋" w:eastAsia="仿宋_GB2312" w:cs="仿宋"/>
                <w:sz w:val="32"/>
                <w:szCs w:val="32"/>
              </w:rPr>
              <w:t>互动交流</w:t>
            </w:r>
          </w:p>
        </w:tc>
      </w:tr>
    </w:tbl>
    <w:p>
      <w:pPr>
        <w:rPr>
          <w:rFonts w:ascii="仿宋" w:hAnsi="仿宋" w:eastAsia="仿宋" w:cs="仿宋"/>
          <w:sz w:val="32"/>
          <w:szCs w:val="32"/>
        </w:rPr>
      </w:pPr>
      <w:r>
        <w:rPr>
          <w:rFonts w:hint="eastAsia" w:ascii="仿宋" w:hAnsi="仿宋" w:eastAsia="仿宋" w:cs="仿宋"/>
          <w:sz w:val="32"/>
          <w:szCs w:val="32"/>
        </w:rPr>
        <w:t>注：此议程为拟定议程，具体议程请以当日实际为准。</w:t>
      </w:r>
    </w:p>
    <w:p>
      <w:pPr>
        <w:spacing w:line="560" w:lineRule="exact"/>
        <w:rPr>
          <w:rFonts w:hint="eastAsia" w:ascii="仿宋_GB2312" w:hAnsi="Tahoma" w:eastAsia="仿宋_GB2312" w:cs="Tahoma"/>
          <w:b/>
          <w:sz w:val="32"/>
          <w:szCs w:val="32"/>
          <w:shd w:val="clear" w:color="auto" w:fill="FFFFFF"/>
        </w:rPr>
      </w:pPr>
    </w:p>
    <w:p>
      <w:pPr>
        <w:rPr>
          <w:rFonts w:hint="eastAsia" w:ascii="仿宋_GB2312" w:hAnsi="Tahoma" w:eastAsia="仿宋_GB2312" w:cs="Tahoma"/>
          <w:b/>
          <w:sz w:val="32"/>
          <w:szCs w:val="32"/>
          <w:shd w:val="clear" w:color="auto" w:fill="FFFFFF"/>
        </w:rPr>
      </w:pPr>
    </w:p>
    <w:p>
      <w:pPr>
        <w:rPr>
          <w:rFonts w:ascii="仿宋" w:hAnsi="仿宋" w:eastAsia="仿宋"/>
          <w:sz w:val="31"/>
          <w:szCs w:val="3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81A87"/>
    <w:rsid w:val="4C681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2020-05-12T15:47:00Z</dcterms:created>
  <dc:creator>Grace</dc:creator>
  <cp:lastModifiedBy>Grace</cp:lastModifiedBy>
  <dcterms:modified xsi:type="dcterms:W3CDTF">2020-05-12T15:48:01Z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