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0"/>
        </w:tabs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tabs>
          <w:tab w:val="left" w:pos="810"/>
        </w:tabs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智慧芽免费账号</w:t>
      </w:r>
      <w:r>
        <w:rPr>
          <w:rFonts w:hint="eastAsia" w:ascii="方正小标宋简体" w:eastAsia="方正小标宋简体"/>
          <w:sz w:val="36"/>
          <w:szCs w:val="36"/>
        </w:rPr>
        <w:t>”介绍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一、智慧芽全球专利数据库「专业分析版」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1.1.4+亿专利数据，覆盖全球116个国家/地区/组织；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2.3D专利地图分析/同族库/专利价值评估等功能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3.工作空间助力协同办公。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二、智慧芽Bio序列数据库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1.包含4.2亿条生物序列及其与公开专利关联关系的数据；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2.支持序列直接检索、抗体CDR片段检索及模式序列检索；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3.序列高亮功能，快速定位专利中的序列。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三、智慧芽Chemical化学数据库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1.覆盖全球1.7亿化学结构式数据；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2.支持化合物关键词、结构式、图片检索、临床、药品数据检索与分析；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3.支持多结构式组合检索。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四、智慧芽学院VIP会员账号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1.400+不同专题的知识产权系列课程随心看；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2.涵盖检索、诉讼、分析等领域，全方位提升知产技能。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8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2020-01-30T14:12:25Z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