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77E8" w14:textId="77777777" w:rsidR="00A4479B" w:rsidRDefault="00A4479B" w:rsidP="00A4479B">
      <w:pPr>
        <w:spacing w:beforeLines="50" w:before="156" w:afterLines="50" w:after="156" w:line="580" w:lineRule="exact"/>
        <w:ind w:leftChars="-202" w:left="-2" w:rightChars="-297" w:right="-624" w:hangingChars="96" w:hanging="422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北京市</w:t>
      </w:r>
      <w:r w:rsidRPr="005F0ABA">
        <w:rPr>
          <w:rFonts w:ascii="方正小标宋简体" w:eastAsia="方正小标宋简体" w:hAnsi="仿宋" w:hint="eastAsia"/>
          <w:sz w:val="44"/>
          <w:szCs w:val="44"/>
        </w:rPr>
        <w:t>专利代理行业“蓝天”专项整治行动</w:t>
      </w:r>
    </w:p>
    <w:p w14:paraId="049ECE56" w14:textId="77777777" w:rsidR="00A4479B" w:rsidRDefault="00A4479B" w:rsidP="00A4479B">
      <w:pPr>
        <w:spacing w:beforeLines="50" w:before="156" w:afterLines="50" w:after="156" w:line="580" w:lineRule="exact"/>
        <w:ind w:leftChars="-202" w:left="-2" w:rightChars="-297" w:right="-624" w:hangingChars="96" w:hanging="422"/>
        <w:jc w:val="center"/>
        <w:rPr>
          <w:rFonts w:ascii="方正小标宋简体" w:eastAsia="方正小标宋简体" w:hAnsi="仿宋"/>
          <w:sz w:val="44"/>
          <w:szCs w:val="44"/>
        </w:rPr>
      </w:pPr>
      <w:r w:rsidRPr="00077E58">
        <w:rPr>
          <w:rFonts w:ascii="方正小标宋简体" w:eastAsia="方正小标宋简体" w:hAnsi="仿宋" w:hint="eastAsia"/>
          <w:sz w:val="44"/>
          <w:szCs w:val="44"/>
        </w:rPr>
        <w:t>工作推进会</w:t>
      </w:r>
      <w:r>
        <w:rPr>
          <w:rFonts w:ascii="方正小标宋简体" w:eastAsia="方正小标宋简体" w:hAnsi="仿宋" w:hint="eastAsia"/>
          <w:sz w:val="44"/>
          <w:szCs w:val="44"/>
        </w:rPr>
        <w:t>议程</w:t>
      </w:r>
    </w:p>
    <w:p w14:paraId="5B5E5E8E" w14:textId="77777777" w:rsidR="00A4479B" w:rsidRDefault="00A4479B" w:rsidP="00A4479B">
      <w:pPr>
        <w:ind w:left="1590" w:hangingChars="495" w:hanging="1590"/>
        <w:rPr>
          <w:rFonts w:ascii="仿宋_GB2312" w:eastAsia="仿宋_GB2312" w:hAnsi="仿宋"/>
          <w:b/>
          <w:sz w:val="32"/>
          <w:szCs w:val="32"/>
        </w:rPr>
      </w:pPr>
    </w:p>
    <w:p w14:paraId="4E5E58F5" w14:textId="77777777" w:rsidR="00A4479B" w:rsidRPr="00762EDA" w:rsidRDefault="00A4479B" w:rsidP="00A4479B">
      <w:pPr>
        <w:spacing w:line="580" w:lineRule="exact"/>
        <w:ind w:left="1590" w:hangingChars="495" w:hanging="1590"/>
        <w:rPr>
          <w:rFonts w:ascii="仿宋" w:eastAsia="仿宋" w:hAnsi="仿宋"/>
          <w:b/>
          <w:sz w:val="32"/>
          <w:szCs w:val="32"/>
        </w:rPr>
      </w:pPr>
      <w:r w:rsidRPr="00762EDA">
        <w:rPr>
          <w:rFonts w:ascii="仿宋" w:eastAsia="仿宋" w:hAnsi="仿宋" w:hint="eastAsia"/>
          <w:b/>
          <w:sz w:val="32"/>
          <w:szCs w:val="32"/>
        </w:rPr>
        <w:t>会议地点：北京裕龙国际酒店第九会议室</w:t>
      </w:r>
    </w:p>
    <w:p w14:paraId="14879403" w14:textId="77777777" w:rsidR="00A4479B" w:rsidRDefault="00A4479B" w:rsidP="00A4479B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762EDA">
        <w:rPr>
          <w:rFonts w:ascii="仿宋" w:eastAsia="仿宋" w:hAnsi="仿宋" w:hint="eastAsia"/>
          <w:b/>
          <w:sz w:val="32"/>
          <w:szCs w:val="32"/>
        </w:rPr>
        <w:t>会议时间：8月12日（星期一）下午</w:t>
      </w:r>
    </w:p>
    <w:p w14:paraId="3045E4DF" w14:textId="77777777" w:rsidR="00A4479B" w:rsidRPr="00762EDA" w:rsidRDefault="00A4479B" w:rsidP="00A4479B">
      <w:pPr>
        <w:spacing w:line="580" w:lineRule="exact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86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7638"/>
      </w:tblGrid>
      <w:tr w:rsidR="00A4479B" w:rsidRPr="009508C8" w14:paraId="0DA74906" w14:textId="77777777" w:rsidTr="000F1E58">
        <w:tc>
          <w:tcPr>
            <w:tcW w:w="2225" w:type="dxa"/>
            <w:shd w:val="clear" w:color="auto" w:fill="auto"/>
          </w:tcPr>
          <w:p w14:paraId="046A182E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4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0-14: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3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7638" w:type="dxa"/>
            <w:shd w:val="clear" w:color="auto" w:fill="auto"/>
          </w:tcPr>
          <w:p w14:paraId="752E5607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签 到</w:t>
            </w:r>
          </w:p>
        </w:tc>
      </w:tr>
      <w:tr w:rsidR="00A4479B" w:rsidRPr="009508C8" w14:paraId="278ABC5B" w14:textId="77777777" w:rsidTr="000F1E58">
        <w:tc>
          <w:tcPr>
            <w:tcW w:w="9863" w:type="dxa"/>
            <w:gridSpan w:val="2"/>
            <w:shd w:val="clear" w:color="auto" w:fill="auto"/>
          </w:tcPr>
          <w:p w14:paraId="65A93608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主持人：北京市知识产权局知识产权管理处处长  王德道</w:t>
            </w:r>
          </w:p>
        </w:tc>
      </w:tr>
      <w:tr w:rsidR="00A4479B" w:rsidRPr="009508C8" w14:paraId="27C268FC" w14:textId="77777777" w:rsidTr="000F1E58">
        <w:tc>
          <w:tcPr>
            <w:tcW w:w="2225" w:type="dxa"/>
            <w:shd w:val="clear" w:color="auto" w:fill="auto"/>
            <w:vAlign w:val="center"/>
          </w:tcPr>
          <w:p w14:paraId="1068B4AC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14: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3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0-1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5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7638" w:type="dxa"/>
            <w:shd w:val="clear" w:color="auto" w:fill="auto"/>
          </w:tcPr>
          <w:p w14:paraId="1BE7D426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宣读《关于</w:t>
            </w:r>
            <w:bookmarkStart w:id="0" w:name="_Hlk16151646"/>
            <w:r w:rsidRPr="009508C8">
              <w:rPr>
                <w:rFonts w:ascii="仿宋" w:eastAsia="仿宋" w:hAnsi="仿宋" w:hint="eastAsia"/>
                <w:sz w:val="32"/>
                <w:szCs w:val="32"/>
              </w:rPr>
              <w:t>加强专利代理监管</w:t>
            </w:r>
            <w:bookmarkEnd w:id="0"/>
            <w:r w:rsidRPr="009508C8">
              <w:rPr>
                <w:rFonts w:ascii="仿宋" w:eastAsia="仿宋" w:hAnsi="仿宋" w:hint="eastAsia"/>
                <w:sz w:val="32"/>
                <w:szCs w:val="32"/>
              </w:rPr>
              <w:t>的工作方案》</w:t>
            </w:r>
          </w:p>
        </w:tc>
      </w:tr>
      <w:tr w:rsidR="00A4479B" w:rsidRPr="009508C8" w14:paraId="40E4DD01" w14:textId="77777777" w:rsidTr="000F1E58">
        <w:tc>
          <w:tcPr>
            <w:tcW w:w="2225" w:type="dxa"/>
            <w:shd w:val="clear" w:color="auto" w:fill="auto"/>
            <w:vAlign w:val="center"/>
          </w:tcPr>
          <w:p w14:paraId="68424158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5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00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15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40</w:t>
            </w:r>
          </w:p>
        </w:tc>
        <w:tc>
          <w:tcPr>
            <w:tcW w:w="7638" w:type="dxa"/>
            <w:shd w:val="clear" w:color="auto" w:fill="auto"/>
          </w:tcPr>
          <w:p w14:paraId="50D1B6D7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北京市专利代理行业“蓝天”专项整治行动工作要求</w:t>
            </w:r>
          </w:p>
          <w:p w14:paraId="18604933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北京市知识产权局知识产权管理处</w:t>
            </w:r>
          </w:p>
        </w:tc>
      </w:tr>
      <w:tr w:rsidR="00A4479B" w:rsidRPr="009508C8" w14:paraId="68B82383" w14:textId="77777777" w:rsidTr="000F1E58">
        <w:tc>
          <w:tcPr>
            <w:tcW w:w="2225" w:type="dxa"/>
            <w:shd w:val="clear" w:color="auto" w:fill="auto"/>
            <w:vAlign w:val="center"/>
          </w:tcPr>
          <w:p w14:paraId="26FF4109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5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40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-1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6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  <w:tc>
          <w:tcPr>
            <w:tcW w:w="7638" w:type="dxa"/>
            <w:shd w:val="clear" w:color="auto" w:fill="auto"/>
          </w:tcPr>
          <w:p w14:paraId="296ECFA9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北京市专利代理行业自律要求</w:t>
            </w:r>
          </w:p>
          <w:p w14:paraId="1B21549F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北京市专利代理师协会</w:t>
            </w:r>
          </w:p>
        </w:tc>
      </w:tr>
      <w:tr w:rsidR="00A4479B" w:rsidRPr="009508C8" w14:paraId="4CCE79EC" w14:textId="77777777" w:rsidTr="000F1E58">
        <w:tc>
          <w:tcPr>
            <w:tcW w:w="2225" w:type="dxa"/>
            <w:shd w:val="clear" w:color="auto" w:fill="auto"/>
            <w:vAlign w:val="center"/>
          </w:tcPr>
          <w:p w14:paraId="7B374AED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6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20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-1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6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4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7638" w:type="dxa"/>
            <w:shd w:val="clear" w:color="auto" w:fill="auto"/>
          </w:tcPr>
          <w:p w14:paraId="13426D59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传达国家知识产权局加强专利代理监管的精神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并对北京市专利代理工作提出要求</w:t>
            </w:r>
          </w:p>
          <w:p w14:paraId="76699D8F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国家知识产权局运用促进司服务业发展和监管处</w:t>
            </w:r>
          </w:p>
        </w:tc>
      </w:tr>
      <w:tr w:rsidR="00A4479B" w:rsidRPr="009508C8" w14:paraId="26789EDE" w14:textId="77777777" w:rsidTr="000F1E58">
        <w:tc>
          <w:tcPr>
            <w:tcW w:w="2225" w:type="dxa"/>
            <w:shd w:val="clear" w:color="auto" w:fill="auto"/>
            <w:vAlign w:val="center"/>
          </w:tcPr>
          <w:p w14:paraId="2828400E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6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:40-1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7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7638" w:type="dxa"/>
            <w:shd w:val="clear" w:color="auto" w:fill="auto"/>
          </w:tcPr>
          <w:p w14:paraId="2B2E3373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领导讲话</w:t>
            </w:r>
          </w:p>
        </w:tc>
      </w:tr>
      <w:tr w:rsidR="00A4479B" w:rsidRPr="009508C8" w14:paraId="320F20D8" w14:textId="77777777" w:rsidTr="000F1E58">
        <w:tc>
          <w:tcPr>
            <w:tcW w:w="2225" w:type="dxa"/>
            <w:shd w:val="clear" w:color="auto" w:fill="auto"/>
            <w:vAlign w:val="center"/>
          </w:tcPr>
          <w:p w14:paraId="7C736730" w14:textId="77777777" w:rsidR="00A4479B" w:rsidRPr="009508C8" w:rsidRDefault="00A4479B" w:rsidP="000F1E58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7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9508C8">
              <w:rPr>
                <w:rFonts w:ascii="仿宋" w:eastAsia="仿宋" w:hAnsi="仿宋"/>
                <w:sz w:val="32"/>
                <w:szCs w:val="32"/>
              </w:rPr>
              <w:t>0</w:t>
            </w:r>
            <w:r w:rsidRPr="009508C8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7638" w:type="dxa"/>
            <w:shd w:val="clear" w:color="auto" w:fill="auto"/>
          </w:tcPr>
          <w:p w14:paraId="724A93A5" w14:textId="77777777" w:rsidR="00A4479B" w:rsidRPr="009508C8" w:rsidRDefault="00A4479B" w:rsidP="000F1E58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9508C8">
              <w:rPr>
                <w:rFonts w:ascii="仿宋" w:eastAsia="仿宋" w:hAnsi="仿宋" w:hint="eastAsia"/>
                <w:sz w:val="32"/>
                <w:szCs w:val="32"/>
              </w:rPr>
              <w:t>会议结束</w:t>
            </w:r>
          </w:p>
        </w:tc>
      </w:tr>
    </w:tbl>
    <w:p w14:paraId="096BDAB6" w14:textId="77777777" w:rsidR="00A4479B" w:rsidRPr="00762EDA" w:rsidRDefault="00A4479B" w:rsidP="00A4479B">
      <w:pPr>
        <w:spacing w:line="580" w:lineRule="exact"/>
        <w:rPr>
          <w:rFonts w:ascii="仿宋" w:eastAsia="仿宋" w:hAnsi="仿宋"/>
        </w:rPr>
      </w:pPr>
    </w:p>
    <w:p w14:paraId="7612D512" w14:textId="09B21C3C" w:rsidR="00592098" w:rsidRDefault="00A4479B" w:rsidP="00A4479B">
      <w:r w:rsidRPr="00762EDA">
        <w:rPr>
          <w:rFonts w:ascii="仿宋" w:eastAsia="仿宋" w:hAnsi="仿宋" w:cs="宋体"/>
          <w:sz w:val="32"/>
          <w:szCs w:val="32"/>
        </w:rPr>
        <w:br w:type="page"/>
      </w:r>
      <w:bookmarkStart w:id="1" w:name="_GoBack"/>
      <w:bookmarkEnd w:id="1"/>
    </w:p>
    <w:sectPr w:rsidR="0059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08A47" w14:textId="77777777" w:rsidR="00BD17FE" w:rsidRDefault="00BD17FE" w:rsidP="00A4479B">
      <w:r>
        <w:separator/>
      </w:r>
    </w:p>
  </w:endnote>
  <w:endnote w:type="continuationSeparator" w:id="0">
    <w:p w14:paraId="0594D8A1" w14:textId="77777777" w:rsidR="00BD17FE" w:rsidRDefault="00BD17FE" w:rsidP="00A4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2FA4" w14:textId="77777777" w:rsidR="00BD17FE" w:rsidRDefault="00BD17FE" w:rsidP="00A4479B">
      <w:r>
        <w:separator/>
      </w:r>
    </w:p>
  </w:footnote>
  <w:footnote w:type="continuationSeparator" w:id="0">
    <w:p w14:paraId="6685206F" w14:textId="77777777" w:rsidR="00BD17FE" w:rsidRDefault="00BD17FE" w:rsidP="00A4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2D"/>
    <w:rsid w:val="00592098"/>
    <w:rsid w:val="0084482D"/>
    <w:rsid w:val="00A4479B"/>
    <w:rsid w:val="00B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8A2C9-1697-41AF-9681-63C5DAA0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7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2019-08-08T06:48:00Z</dcterms:created>
  <dcterms:modified xsi:type="dcterms:W3CDTF">2019-08-08T06:48:00Z</dcterms:modified>
</cp:coreProperties>
</file>