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07" w:rsidRPr="006F4E6D" w:rsidRDefault="00FC1007" w:rsidP="00FC1007">
      <w:pPr>
        <w:widowControl/>
        <w:spacing w:line="560" w:lineRule="exact"/>
        <w:jc w:val="left"/>
        <w:rPr>
          <w:rFonts w:ascii="黑体" w:eastAsia="黑体" w:hAnsi="黑体" w:cs="Arial"/>
          <w:color w:val="000000"/>
          <w:kern w:val="0"/>
          <w:sz w:val="32"/>
          <w:szCs w:val="32"/>
        </w:rPr>
      </w:pPr>
      <w:r w:rsidRPr="006F4E6D">
        <w:rPr>
          <w:rFonts w:ascii="黑体" w:eastAsia="黑体" w:hAnsi="黑体" w:cs="Arial" w:hint="eastAsia"/>
          <w:color w:val="000000"/>
          <w:kern w:val="0"/>
          <w:sz w:val="32"/>
          <w:szCs w:val="32"/>
        </w:rPr>
        <w:t>附件1</w:t>
      </w:r>
    </w:p>
    <w:p w:rsidR="00FC1007" w:rsidRDefault="00FC1007" w:rsidP="00FC1007">
      <w:pPr>
        <w:spacing w:beforeLines="100" w:afterLines="100" w:line="720" w:lineRule="exact"/>
        <w:jc w:val="center"/>
        <w:rPr>
          <w:rFonts w:ascii="方正小标宋简体" w:eastAsia="方正小标宋简体"/>
          <w:bCs/>
          <w:sz w:val="44"/>
          <w:szCs w:val="44"/>
          <w:lang w:val="zh-TW"/>
        </w:rPr>
      </w:pPr>
      <w:r w:rsidRPr="009F4A4D">
        <w:rPr>
          <w:rFonts w:ascii="方正小标宋简体" w:eastAsia="方正小标宋简体" w:hAnsi="宋体" w:cs="宋体" w:hint="eastAsia"/>
          <w:bCs/>
          <w:sz w:val="44"/>
          <w:szCs w:val="44"/>
          <w:lang w:val="zh-TW" w:eastAsia="zh-TW"/>
        </w:rPr>
        <w:t>赴德交流活动</w:t>
      </w:r>
      <w:r w:rsidRPr="006F4E6D">
        <w:rPr>
          <w:rFonts w:ascii="方正小标宋简体" w:eastAsia="方正小标宋简体" w:hint="eastAsia"/>
          <w:bCs/>
          <w:sz w:val="44"/>
          <w:szCs w:val="44"/>
          <w:lang w:val="zh-TW" w:eastAsia="zh-TW"/>
        </w:rPr>
        <w:t>行程安排</w:t>
      </w:r>
    </w:p>
    <w:p w:rsidR="00FC1007" w:rsidRPr="006F4E6D" w:rsidRDefault="00FC1007" w:rsidP="00FC1007">
      <w:pPr>
        <w:spacing w:line="560" w:lineRule="exact"/>
        <w:ind w:leftChars="-135" w:left="-283" w:rightChars="-162" w:right="-340"/>
        <w:jc w:val="center"/>
        <w:rPr>
          <w:rFonts w:ascii="方正小标宋简体" w:eastAsia="方正小标宋简体"/>
          <w:bCs/>
          <w:sz w:val="44"/>
          <w:szCs w:val="44"/>
          <w:lang w:val="zh-TW" w:eastAsia="zh-TW"/>
        </w:rPr>
      </w:pPr>
      <w:r w:rsidRPr="006F4E6D">
        <w:rPr>
          <w:rFonts w:ascii="仿宋_GB2312" w:eastAsia="仿宋_GB2312" w:hAnsi="宋体" w:cs="宋体" w:hint="eastAsia"/>
          <w:b/>
          <w:bCs/>
          <w:kern w:val="0"/>
          <w:sz w:val="32"/>
          <w:szCs w:val="32"/>
          <w:lang w:val="zh-TW" w:eastAsia="zh-TW"/>
        </w:rPr>
        <w:t>预计出行时间：</w:t>
      </w:r>
      <w:r w:rsidRPr="006F4E6D">
        <w:rPr>
          <w:rFonts w:ascii="仿宋_GB2312" w:eastAsia="仿宋_GB2312" w:hAnsi="宋体" w:cs="宋体" w:hint="eastAsia"/>
          <w:b/>
          <w:bCs/>
          <w:kern w:val="0"/>
          <w:sz w:val="32"/>
          <w:szCs w:val="32"/>
          <w:lang w:val="zh-TW"/>
        </w:rPr>
        <w:t>2</w:t>
      </w:r>
      <w:r w:rsidRPr="006F4E6D">
        <w:rPr>
          <w:rFonts w:ascii="仿宋_GB2312" w:eastAsia="仿宋_GB2312" w:hAnsi="宋体" w:cs="宋体" w:hint="eastAsia"/>
          <w:b/>
          <w:bCs/>
          <w:kern w:val="0"/>
          <w:sz w:val="32"/>
          <w:szCs w:val="32"/>
          <w:lang w:val="zh-TW" w:eastAsia="zh-TW"/>
        </w:rPr>
        <w:t>019</w:t>
      </w:r>
      <w:r w:rsidRPr="00CB74F9">
        <w:rPr>
          <w:rFonts w:ascii="仿宋_GB2312" w:eastAsia="仿宋_GB2312" w:hAnsi="宋体" w:cs="宋体" w:hint="eastAsia"/>
          <w:b/>
          <w:bCs/>
          <w:kern w:val="0"/>
          <w:sz w:val="32"/>
          <w:szCs w:val="32"/>
          <w:lang w:val="zh-TW" w:eastAsia="zh-TW"/>
        </w:rPr>
        <w:t>年</w:t>
      </w:r>
      <w:r w:rsidRPr="006F4E6D">
        <w:rPr>
          <w:rFonts w:ascii="仿宋_GB2312" w:eastAsia="仿宋_GB2312" w:hAnsi="宋体" w:cs="宋体" w:hint="eastAsia"/>
          <w:b/>
          <w:bCs/>
          <w:kern w:val="0"/>
          <w:sz w:val="32"/>
          <w:szCs w:val="32"/>
          <w:lang w:val="zh-TW"/>
        </w:rPr>
        <w:t>1</w:t>
      </w:r>
      <w:r w:rsidRPr="006F4E6D">
        <w:rPr>
          <w:rFonts w:ascii="仿宋_GB2312" w:eastAsia="仿宋_GB2312" w:hAnsi="宋体" w:cs="宋体" w:hint="eastAsia"/>
          <w:b/>
          <w:bCs/>
          <w:kern w:val="0"/>
          <w:sz w:val="32"/>
          <w:szCs w:val="32"/>
          <w:lang w:val="zh-TW" w:eastAsia="zh-TW"/>
        </w:rPr>
        <w:t>1</w:t>
      </w:r>
      <w:r w:rsidRPr="00CB74F9">
        <w:rPr>
          <w:rFonts w:ascii="仿宋_GB2312" w:eastAsia="仿宋_GB2312" w:hAnsi="宋体" w:cs="宋体" w:hint="eastAsia"/>
          <w:b/>
          <w:bCs/>
          <w:kern w:val="0"/>
          <w:sz w:val="32"/>
          <w:szCs w:val="32"/>
          <w:lang w:val="zh-TW" w:eastAsia="zh-TW"/>
        </w:rPr>
        <w:t>月</w:t>
      </w:r>
      <w:r w:rsidRPr="006F4E6D">
        <w:rPr>
          <w:rFonts w:ascii="仿宋_GB2312" w:eastAsia="仿宋_GB2312" w:hAnsi="宋体" w:cs="宋体" w:hint="eastAsia"/>
          <w:b/>
          <w:bCs/>
          <w:kern w:val="0"/>
          <w:sz w:val="32"/>
          <w:szCs w:val="32"/>
          <w:lang w:val="zh-TW" w:eastAsia="zh-TW"/>
        </w:rPr>
        <w:t>3</w:t>
      </w:r>
      <w:r w:rsidRPr="00CB74F9">
        <w:rPr>
          <w:rFonts w:ascii="仿宋_GB2312" w:eastAsia="仿宋_GB2312" w:hAnsi="宋体" w:cs="宋体" w:hint="eastAsia"/>
          <w:b/>
          <w:bCs/>
          <w:kern w:val="0"/>
          <w:sz w:val="32"/>
          <w:szCs w:val="32"/>
          <w:lang w:val="zh-TW" w:eastAsia="zh-TW"/>
        </w:rPr>
        <w:t>日</w:t>
      </w:r>
      <w:r w:rsidRPr="00CB74F9">
        <w:rPr>
          <w:rFonts w:ascii="仿宋_GB2312" w:eastAsia="仿宋_GB2312" w:hAnsi="宋体" w:cs="宋体" w:hint="eastAsia"/>
          <w:b/>
          <w:bCs/>
          <w:kern w:val="0"/>
          <w:sz w:val="32"/>
          <w:szCs w:val="32"/>
          <w:lang w:val="zh-TW"/>
        </w:rPr>
        <w:t>-</w:t>
      </w:r>
      <w:r w:rsidRPr="00CB74F9">
        <w:rPr>
          <w:rFonts w:ascii="仿宋_GB2312" w:eastAsia="仿宋_GB2312" w:hAnsi="宋体" w:cs="宋体" w:hint="eastAsia"/>
          <w:b/>
          <w:bCs/>
          <w:kern w:val="0"/>
          <w:sz w:val="32"/>
          <w:szCs w:val="32"/>
          <w:lang w:val="zh-TW" w:eastAsia="zh-TW"/>
        </w:rPr>
        <w:t>11月</w:t>
      </w:r>
      <w:r w:rsidRPr="00CB74F9">
        <w:rPr>
          <w:rFonts w:ascii="仿宋_GB2312" w:eastAsia="仿宋_GB2312" w:hAnsi="宋体" w:cs="宋体" w:hint="eastAsia"/>
          <w:b/>
          <w:bCs/>
          <w:kern w:val="0"/>
          <w:sz w:val="32"/>
          <w:szCs w:val="32"/>
          <w:lang w:val="zh-TW"/>
        </w:rPr>
        <w:t>9</w:t>
      </w:r>
      <w:r w:rsidRPr="00CB74F9">
        <w:rPr>
          <w:rFonts w:ascii="仿宋_GB2312" w:eastAsia="仿宋_GB2312" w:hAnsi="宋体" w:cs="宋体" w:hint="eastAsia"/>
          <w:b/>
          <w:bCs/>
          <w:kern w:val="0"/>
          <w:sz w:val="32"/>
          <w:szCs w:val="32"/>
          <w:lang w:val="zh-TW" w:eastAsia="zh-TW"/>
        </w:rPr>
        <w:t>日，以下行程供参考</w:t>
      </w:r>
    </w:p>
    <w:tbl>
      <w:tblPr>
        <w:tblW w:w="10122" w:type="dxa"/>
        <w:jc w:val="center"/>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tblPr>
      <w:tblGrid>
        <w:gridCol w:w="908"/>
        <w:gridCol w:w="775"/>
        <w:gridCol w:w="34"/>
        <w:gridCol w:w="467"/>
        <w:gridCol w:w="7938"/>
      </w:tblGrid>
      <w:tr w:rsidR="00FC1007" w:rsidRPr="006F4E6D" w:rsidTr="00DD700C">
        <w:trPr>
          <w:trHeight w:val="75"/>
          <w:jc w:val="center"/>
        </w:trPr>
        <w:tc>
          <w:tcPr>
            <w:tcW w:w="90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b/>
                <w:bCs/>
                <w:kern w:val="0"/>
                <w:sz w:val="24"/>
                <w:szCs w:val="24"/>
                <w:bdr w:val="nil"/>
                <w:lang w:val="zh-TW" w:eastAsia="zh-TW"/>
              </w:rPr>
              <w:t>日期</w:t>
            </w:r>
            <w:r w:rsidRPr="00A93D18">
              <w:rPr>
                <w:rFonts w:ascii="仿宋_GB2312" w:eastAsia="仿宋_GB2312" w:hAnsi="宋体" w:cs="宋体" w:hint="eastAsia"/>
                <w:kern w:val="0"/>
                <w:sz w:val="24"/>
                <w:szCs w:val="24"/>
                <w:bdr w:val="nil"/>
                <w:lang w:val="zh-TW" w:eastAsia="zh-TW"/>
              </w:rPr>
              <w:t xml:space="preserve">　</w:t>
            </w:r>
          </w:p>
        </w:tc>
        <w:tc>
          <w:tcPr>
            <w:tcW w:w="775"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b/>
                <w:bCs/>
                <w:kern w:val="0"/>
                <w:sz w:val="24"/>
                <w:szCs w:val="24"/>
                <w:bdr w:val="nil"/>
                <w:lang w:val="zh-TW" w:eastAsia="zh-TW"/>
              </w:rPr>
              <w:t>交通</w:t>
            </w:r>
          </w:p>
        </w:tc>
        <w:tc>
          <w:tcPr>
            <w:tcW w:w="501" w:type="dxa"/>
            <w:gridSpan w:val="2"/>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宋体" w:cs="宋体"/>
                <w:b/>
                <w:bCs/>
                <w:kern w:val="0"/>
                <w:sz w:val="24"/>
                <w:szCs w:val="24"/>
                <w:bdr w:val="nil"/>
                <w:lang w:val="zh-TW"/>
              </w:rPr>
            </w:pPr>
            <w:r w:rsidRPr="00A93D18">
              <w:rPr>
                <w:rFonts w:ascii="仿宋_GB2312" w:eastAsia="仿宋_GB2312" w:hAnsi="宋体" w:cs="宋体" w:hint="eastAsia"/>
                <w:b/>
                <w:bCs/>
                <w:kern w:val="0"/>
                <w:sz w:val="24"/>
                <w:szCs w:val="24"/>
                <w:bdr w:val="nil"/>
                <w:lang w:val="zh-TW" w:eastAsia="zh-TW"/>
              </w:rPr>
              <w:t>具体</w:t>
            </w:r>
          </w:p>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b/>
                <w:bCs/>
                <w:kern w:val="0"/>
                <w:sz w:val="24"/>
                <w:szCs w:val="24"/>
                <w:bdr w:val="nil"/>
                <w:lang w:val="zh-TW" w:eastAsia="zh-TW"/>
              </w:rPr>
              <w:t>时间</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b/>
                <w:bCs/>
                <w:kern w:val="0"/>
                <w:sz w:val="24"/>
                <w:szCs w:val="24"/>
                <w:bdr w:val="nil"/>
                <w:lang w:val="zh-TW" w:eastAsia="zh-TW"/>
              </w:rPr>
              <w:t>行程</w:t>
            </w:r>
          </w:p>
        </w:tc>
      </w:tr>
      <w:tr w:rsidR="00FC1007" w:rsidRPr="006F4E6D" w:rsidTr="00DD700C">
        <w:trPr>
          <w:trHeight w:val="200"/>
          <w:jc w:val="center"/>
        </w:trPr>
        <w:tc>
          <w:tcPr>
            <w:tcW w:w="90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rPr>
              <w:t>3日</w:t>
            </w:r>
          </w:p>
        </w:tc>
        <w:tc>
          <w:tcPr>
            <w:tcW w:w="775" w:type="dxa"/>
            <w:shd w:val="clear" w:color="auto" w:fill="auto"/>
            <w:tcMar>
              <w:top w:w="80" w:type="dxa"/>
              <w:left w:w="80" w:type="dxa"/>
              <w:bottom w:w="80" w:type="dxa"/>
              <w:right w:w="80" w:type="dxa"/>
            </w:tcMar>
            <w:vAlign w:val="center"/>
          </w:tcPr>
          <w:p w:rsidR="00FC1007" w:rsidRPr="00A93D18" w:rsidRDefault="00FC1007" w:rsidP="00DD700C">
            <w:pPr>
              <w:pBdr>
                <w:top w:val="nil"/>
                <w:left w:val="nil"/>
                <w:bottom w:val="nil"/>
                <w:right w:val="nil"/>
                <w:between w:val="nil"/>
                <w:bar w:val="nil"/>
              </w:pBdr>
              <w:spacing w:line="240" w:lineRule="atLeast"/>
              <w:jc w:val="center"/>
              <w:rPr>
                <w:rFonts w:ascii="仿宋_GB2312" w:eastAsia="仿宋_GB2312" w:hAnsi="宋体" w:cs="宋体"/>
                <w:kern w:val="0"/>
                <w:sz w:val="24"/>
                <w:szCs w:val="24"/>
                <w:bdr w:val="nil"/>
                <w:lang w:val="zh-TW" w:eastAsia="zh-TW"/>
              </w:rPr>
            </w:pPr>
            <w:r w:rsidRPr="00A93D18">
              <w:rPr>
                <w:rFonts w:ascii="仿宋_GB2312" w:eastAsia="仿宋_GB2312" w:hAnsi="宋体" w:cs="宋体" w:hint="eastAsia"/>
                <w:kern w:val="0"/>
                <w:sz w:val="24"/>
                <w:szCs w:val="24"/>
                <w:bdr w:val="nil"/>
                <w:lang w:val="zh-TW" w:eastAsia="zh-TW"/>
              </w:rPr>
              <w:t>飞机</w:t>
            </w:r>
          </w:p>
        </w:tc>
        <w:tc>
          <w:tcPr>
            <w:tcW w:w="501" w:type="dxa"/>
            <w:gridSpan w:val="2"/>
            <w:shd w:val="clear" w:color="auto" w:fill="auto"/>
            <w:vAlign w:val="center"/>
          </w:tcPr>
          <w:p w:rsidR="00FC1007" w:rsidRPr="00A93D18" w:rsidRDefault="00FC1007" w:rsidP="00DD700C">
            <w:pPr>
              <w:pBdr>
                <w:top w:val="nil"/>
                <w:left w:val="nil"/>
                <w:bottom w:val="nil"/>
                <w:right w:val="nil"/>
                <w:between w:val="nil"/>
                <w:bar w:val="nil"/>
              </w:pBdr>
              <w:spacing w:line="240" w:lineRule="atLeast"/>
              <w:jc w:val="center"/>
              <w:rPr>
                <w:rFonts w:ascii="仿宋_GB2312" w:eastAsia="仿宋_GB2312" w:hAnsi="Times New Roman"/>
                <w:sz w:val="24"/>
                <w:szCs w:val="24"/>
                <w:bdr w:val="nil"/>
              </w:rPr>
            </w:pP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left"/>
              <w:rPr>
                <w:rFonts w:ascii="仿宋_GB2312" w:eastAsia="仿宋_GB2312" w:hAnsi="宋体" w:cs="宋体"/>
                <w:kern w:val="0"/>
                <w:sz w:val="24"/>
                <w:szCs w:val="24"/>
                <w:bdr w:val="nil"/>
              </w:rPr>
            </w:pPr>
            <w:r w:rsidRPr="00A93D18">
              <w:rPr>
                <w:rFonts w:ascii="仿宋_GB2312" w:eastAsia="仿宋_GB2312" w:hAnsi="宋体" w:cs="宋体" w:hint="eastAsia"/>
                <w:kern w:val="0"/>
                <w:sz w:val="24"/>
                <w:szCs w:val="24"/>
                <w:bdr w:val="nil"/>
              </w:rPr>
              <w:t>从北京到法兰克福</w:t>
            </w:r>
          </w:p>
        </w:tc>
      </w:tr>
      <w:tr w:rsidR="00FC1007" w:rsidRPr="006F4E6D" w:rsidTr="00DD700C">
        <w:trPr>
          <w:trHeight w:val="2368"/>
          <w:jc w:val="center"/>
        </w:trPr>
        <w:tc>
          <w:tcPr>
            <w:tcW w:w="908" w:type="dxa"/>
            <w:vMerge w:val="restart"/>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rPr>
              <w:t>4日</w:t>
            </w:r>
          </w:p>
        </w:tc>
        <w:tc>
          <w:tcPr>
            <w:tcW w:w="775" w:type="dxa"/>
            <w:vMerge w:val="restart"/>
            <w:shd w:val="clear" w:color="auto" w:fill="auto"/>
            <w:tcMar>
              <w:top w:w="80" w:type="dxa"/>
              <w:left w:w="80" w:type="dxa"/>
              <w:bottom w:w="80" w:type="dxa"/>
              <w:right w:w="80" w:type="dxa"/>
            </w:tcMar>
            <w:vAlign w:val="center"/>
          </w:tcPr>
          <w:p w:rsidR="00FC1007" w:rsidRPr="00A93D18" w:rsidRDefault="00FC1007" w:rsidP="00DD700C">
            <w:pPr>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专车</w:t>
            </w:r>
          </w:p>
        </w:tc>
        <w:tc>
          <w:tcPr>
            <w:tcW w:w="501" w:type="dxa"/>
            <w:gridSpan w:val="2"/>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上午</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b/>
                <w:bCs/>
                <w:kern w:val="0"/>
                <w:sz w:val="24"/>
                <w:szCs w:val="24"/>
                <w:bdr w:val="nil"/>
                <w:lang w:val="zh-TW" w:eastAsia="zh-TW"/>
              </w:rPr>
              <w:t>双元制职业教育（</w:t>
            </w:r>
            <w:r w:rsidRPr="00A93D18">
              <w:rPr>
                <w:rFonts w:ascii="仿宋_GB2312" w:eastAsia="仿宋_GB2312" w:hAnsi="宋体" w:cs="宋体" w:hint="eastAsia"/>
                <w:b/>
                <w:bCs/>
                <w:kern w:val="0"/>
                <w:sz w:val="24"/>
                <w:szCs w:val="24"/>
                <w:bdr w:val="nil"/>
              </w:rPr>
              <w:t>ABB &amp; ATC)</w:t>
            </w:r>
            <w:r w:rsidRPr="00A93D18">
              <w:rPr>
                <w:rFonts w:ascii="仿宋_GB2312" w:eastAsia="仿宋_GB2312" w:hAnsi="宋体" w:cs="宋体" w:hint="eastAsia"/>
                <w:kern w:val="0"/>
                <w:sz w:val="24"/>
                <w:szCs w:val="24"/>
                <w:bdr w:val="nil"/>
                <w:lang w:val="zh-TW" w:eastAsia="zh-TW"/>
              </w:rPr>
              <w:t>：</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就是整个培训过程是在工厂企业和国家的职业学校之间进行，并且这种教育模式又以企业培训为主，企业中的实践和在职业学校中的理论教学密切结合。德国双元制模式学制为</w:t>
            </w:r>
            <w:r w:rsidRPr="00A93D18">
              <w:rPr>
                <w:rFonts w:ascii="仿宋_GB2312" w:eastAsia="仿宋_GB2312" w:hAnsi="宋体" w:cs="宋体" w:hint="eastAsia"/>
                <w:kern w:val="0"/>
                <w:sz w:val="24"/>
                <w:szCs w:val="24"/>
                <w:bdr w:val="nil"/>
              </w:rPr>
              <w:t>2-3.5</w:t>
            </w:r>
            <w:r w:rsidRPr="00A93D18">
              <w:rPr>
                <w:rFonts w:ascii="仿宋_GB2312" w:eastAsia="仿宋_GB2312" w:hAnsi="宋体" w:cs="宋体" w:hint="eastAsia"/>
                <w:kern w:val="0"/>
                <w:sz w:val="24"/>
                <w:szCs w:val="24"/>
                <w:bdr w:val="nil"/>
                <w:lang w:val="zh-TW" w:eastAsia="zh-TW"/>
              </w:rPr>
              <w:t>年</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大部分需要</w:t>
            </w:r>
            <w:r w:rsidRPr="00A93D18">
              <w:rPr>
                <w:rFonts w:ascii="仿宋_GB2312" w:eastAsia="仿宋_GB2312" w:hAnsi="宋体" w:cs="宋体" w:hint="eastAsia"/>
                <w:kern w:val="0"/>
                <w:sz w:val="24"/>
                <w:szCs w:val="24"/>
                <w:bdr w:val="nil"/>
              </w:rPr>
              <w:t>3</w:t>
            </w:r>
            <w:r w:rsidRPr="00A93D18">
              <w:rPr>
                <w:rFonts w:ascii="仿宋_GB2312" w:eastAsia="仿宋_GB2312" w:hAnsi="宋体" w:cs="宋体" w:hint="eastAsia"/>
                <w:kern w:val="0"/>
                <w:sz w:val="24"/>
                <w:szCs w:val="24"/>
                <w:bdr w:val="nil"/>
                <w:lang w:val="zh-TW" w:eastAsia="zh-TW"/>
              </w:rPr>
              <w:t>年学制</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一少部分专业为</w:t>
            </w:r>
            <w:r w:rsidRPr="00A93D18">
              <w:rPr>
                <w:rFonts w:ascii="仿宋_GB2312" w:eastAsia="仿宋_GB2312" w:hAnsi="宋体" w:cs="宋体" w:hint="eastAsia"/>
                <w:kern w:val="0"/>
                <w:sz w:val="24"/>
                <w:szCs w:val="24"/>
                <w:bdr w:val="nil"/>
              </w:rPr>
              <w:t>2</w:t>
            </w:r>
            <w:r w:rsidRPr="00A93D18">
              <w:rPr>
                <w:rFonts w:ascii="仿宋_GB2312" w:eastAsia="仿宋_GB2312" w:hAnsi="宋体" w:cs="宋体" w:hint="eastAsia"/>
                <w:kern w:val="0"/>
                <w:sz w:val="24"/>
                <w:szCs w:val="24"/>
                <w:bdr w:val="nil"/>
                <w:lang w:val="zh-TW" w:eastAsia="zh-TW"/>
              </w:rPr>
              <w:t>年和</w:t>
            </w:r>
            <w:r w:rsidRPr="00A93D18">
              <w:rPr>
                <w:rFonts w:ascii="仿宋_GB2312" w:eastAsia="仿宋_GB2312" w:hAnsi="宋体" w:cs="宋体" w:hint="eastAsia"/>
                <w:kern w:val="0"/>
                <w:sz w:val="24"/>
                <w:szCs w:val="24"/>
                <w:bdr w:val="nil"/>
              </w:rPr>
              <w:t>3.5</w:t>
            </w:r>
            <w:r w:rsidRPr="00A93D18">
              <w:rPr>
                <w:rFonts w:ascii="仿宋_GB2312" w:eastAsia="仿宋_GB2312" w:hAnsi="宋体" w:cs="宋体" w:hint="eastAsia"/>
                <w:kern w:val="0"/>
                <w:sz w:val="24"/>
                <w:szCs w:val="24"/>
                <w:bdr w:val="nil"/>
                <w:lang w:val="zh-TW" w:eastAsia="zh-TW"/>
              </w:rPr>
              <w:t>年学制），一般主体为中学毕业生</w:t>
            </w:r>
            <w:r w:rsidRPr="00A93D18">
              <w:rPr>
                <w:rFonts w:ascii="仿宋_GB2312" w:eastAsia="仿宋_GB2312" w:hAnsi="宋体" w:cs="宋体" w:hint="eastAsia"/>
                <w:kern w:val="0"/>
                <w:sz w:val="24"/>
                <w:szCs w:val="24"/>
                <w:bdr w:val="nil"/>
              </w:rPr>
              <w:t xml:space="preserve">, </w:t>
            </w:r>
            <w:r w:rsidRPr="00A93D18">
              <w:rPr>
                <w:rFonts w:ascii="仿宋_GB2312" w:eastAsia="仿宋_GB2312" w:hAnsi="宋体" w:cs="宋体" w:hint="eastAsia"/>
                <w:kern w:val="0"/>
                <w:sz w:val="24"/>
                <w:szCs w:val="24"/>
                <w:bdr w:val="nil"/>
                <w:lang w:val="zh-TW" w:eastAsia="zh-TW"/>
              </w:rPr>
              <w:t>其智力特征以形象思维为主</w:t>
            </w:r>
            <w:r w:rsidRPr="00A93D18">
              <w:rPr>
                <w:rFonts w:ascii="仿宋_GB2312" w:eastAsia="仿宋_GB2312" w:hAnsi="宋体" w:cs="宋体" w:hint="eastAsia"/>
                <w:kern w:val="0"/>
                <w:sz w:val="24"/>
                <w:szCs w:val="24"/>
                <w:bdr w:val="nil"/>
              </w:rPr>
              <w:t xml:space="preserve">, </w:t>
            </w:r>
            <w:r w:rsidRPr="00A93D18">
              <w:rPr>
                <w:rFonts w:ascii="仿宋_GB2312" w:eastAsia="仿宋_GB2312" w:hAnsi="宋体" w:cs="宋体" w:hint="eastAsia"/>
                <w:kern w:val="0"/>
                <w:sz w:val="24"/>
                <w:szCs w:val="24"/>
                <w:bdr w:val="nil"/>
                <w:lang w:val="zh-TW" w:eastAsia="zh-TW"/>
              </w:rPr>
              <w:t>培养目标为技术管理人员。教学分别在企业和职业学校里交替进行</w:t>
            </w:r>
            <w:r w:rsidRPr="00A93D18">
              <w:rPr>
                <w:rFonts w:ascii="仿宋_GB2312" w:eastAsia="仿宋_GB2312" w:hAnsi="宋体" w:cs="宋体" w:hint="eastAsia"/>
                <w:kern w:val="0"/>
                <w:sz w:val="24"/>
                <w:szCs w:val="24"/>
                <w:bdr w:val="nil"/>
              </w:rPr>
              <w:t xml:space="preserve">, </w:t>
            </w:r>
            <w:r w:rsidRPr="00A93D18">
              <w:rPr>
                <w:rFonts w:ascii="仿宋_GB2312" w:eastAsia="仿宋_GB2312" w:hAnsi="宋体" w:cs="宋体" w:hint="eastAsia"/>
                <w:kern w:val="0"/>
                <w:sz w:val="24"/>
                <w:szCs w:val="24"/>
                <w:bdr w:val="nil"/>
                <w:lang w:val="zh-TW" w:eastAsia="zh-TW"/>
              </w:rPr>
              <w:t>约</w:t>
            </w:r>
            <w:r w:rsidRPr="00A93D18">
              <w:rPr>
                <w:rFonts w:ascii="仿宋_GB2312" w:eastAsia="仿宋_GB2312" w:hAnsi="宋体" w:cs="宋体" w:hint="eastAsia"/>
                <w:kern w:val="0"/>
                <w:sz w:val="24"/>
                <w:szCs w:val="24"/>
                <w:bdr w:val="nil"/>
              </w:rPr>
              <w:t>60%-70%</w:t>
            </w:r>
            <w:r w:rsidRPr="00A93D18">
              <w:rPr>
                <w:rFonts w:ascii="仿宋_GB2312" w:eastAsia="仿宋_GB2312" w:hAnsi="宋体" w:cs="宋体" w:hint="eastAsia"/>
                <w:kern w:val="0"/>
                <w:sz w:val="24"/>
                <w:szCs w:val="24"/>
                <w:bdr w:val="nil"/>
                <w:lang w:val="zh-TW" w:eastAsia="zh-TW"/>
              </w:rPr>
              <w:t>时间在企业</w:t>
            </w:r>
            <w:r w:rsidRPr="00A93D18">
              <w:rPr>
                <w:rFonts w:ascii="仿宋_GB2312" w:eastAsia="仿宋_GB2312" w:hAnsi="宋体" w:cs="宋体" w:hint="eastAsia"/>
                <w:kern w:val="0"/>
                <w:sz w:val="24"/>
                <w:szCs w:val="24"/>
                <w:bdr w:val="nil"/>
              </w:rPr>
              <w:t>, 40%-30%</w:t>
            </w:r>
            <w:r w:rsidRPr="00A93D18">
              <w:rPr>
                <w:rFonts w:ascii="仿宋_GB2312" w:eastAsia="仿宋_GB2312" w:hAnsi="宋体" w:cs="宋体" w:hint="eastAsia"/>
                <w:kern w:val="0"/>
                <w:sz w:val="24"/>
                <w:szCs w:val="24"/>
                <w:bdr w:val="nil"/>
                <w:lang w:val="zh-TW" w:eastAsia="zh-TW"/>
              </w:rPr>
              <w:t>时间在学校。在培训的组织方式上，采用由企业进行实际操作方面的培训，培训学校完成相应的理论知识的培训</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 xml:space="preserve">企业与职业学校两方面共同完成对职业学校学生的培训工作。德国双元制职业教育举世瞩目并始终处于世界领先地位，其经济腾飞的秘密武器便是双元制职业教育。   </w:t>
            </w:r>
          </w:p>
          <w:p w:rsidR="00FC1007" w:rsidRPr="00A93D18" w:rsidRDefault="00FC1007" w:rsidP="00DD700C">
            <w:pPr>
              <w:widowControl/>
              <w:pBdr>
                <w:top w:val="nil"/>
                <w:left w:val="nil"/>
                <w:bottom w:val="nil"/>
                <w:right w:val="nil"/>
                <w:between w:val="nil"/>
                <w:bar w:val="nil"/>
              </w:pBdr>
              <w:spacing w:line="240" w:lineRule="atLeast"/>
              <w:ind w:leftChars="-983" w:left="-2064"/>
              <w:rPr>
                <w:rFonts w:ascii="仿宋_GB2312" w:eastAsia="仿宋_GB2312" w:hAnsi="宋体" w:cs="宋体"/>
                <w:kern w:val="0"/>
                <w:sz w:val="24"/>
                <w:szCs w:val="24"/>
                <w:bdr w:val="nil"/>
              </w:rPr>
            </w:pP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双元</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b/>
                <w:bCs/>
                <w:kern w:val="0"/>
                <w:sz w:val="24"/>
                <w:szCs w:val="24"/>
                <w:bdr w:val="nil"/>
              </w:rPr>
              <w:t>ABB</w:t>
            </w:r>
            <w:r w:rsidRPr="00A93D18">
              <w:rPr>
                <w:rFonts w:ascii="仿宋_GB2312" w:eastAsia="仿宋_GB2312" w:hAnsi="宋体" w:cs="宋体" w:hint="eastAsia"/>
                <w:b/>
                <w:bCs/>
                <w:kern w:val="0"/>
                <w:sz w:val="24"/>
                <w:szCs w:val="24"/>
                <w:bdr w:val="nil"/>
                <w:lang w:val="zh-TW" w:eastAsia="zh-TW"/>
              </w:rPr>
              <w:t>集团</w:t>
            </w:r>
            <w:r w:rsidRPr="00A93D18">
              <w:rPr>
                <w:rFonts w:ascii="仿宋_GB2312" w:eastAsia="仿宋_GB2312" w:hAnsi="宋体" w:cs="宋体" w:hint="eastAsia"/>
                <w:kern w:val="0"/>
                <w:sz w:val="24"/>
                <w:szCs w:val="24"/>
                <w:bdr w:val="nil"/>
                <w:lang w:val="zh-TW" w:eastAsia="zh-TW"/>
              </w:rPr>
              <w:t>位列全球</w:t>
            </w:r>
            <w:r w:rsidRPr="00A93D18">
              <w:rPr>
                <w:rFonts w:ascii="仿宋_GB2312" w:eastAsia="仿宋_GB2312" w:hAnsi="宋体" w:cs="宋体" w:hint="eastAsia"/>
                <w:kern w:val="0"/>
                <w:sz w:val="24"/>
                <w:szCs w:val="24"/>
                <w:bdr w:val="nil"/>
              </w:rPr>
              <w:t>500</w:t>
            </w:r>
            <w:r w:rsidRPr="00A93D18">
              <w:rPr>
                <w:rFonts w:ascii="仿宋_GB2312" w:eastAsia="仿宋_GB2312" w:hAnsi="宋体" w:cs="宋体" w:hint="eastAsia"/>
                <w:kern w:val="0"/>
                <w:sz w:val="24"/>
                <w:szCs w:val="24"/>
                <w:bdr w:val="nil"/>
                <w:lang w:val="zh-TW" w:eastAsia="zh-TW"/>
              </w:rPr>
              <w:t>强企业，成立于</w:t>
            </w:r>
            <w:r w:rsidRPr="00A93D18">
              <w:rPr>
                <w:rFonts w:ascii="仿宋_GB2312" w:eastAsia="仿宋_GB2312" w:hAnsi="宋体" w:cs="宋体" w:hint="eastAsia"/>
                <w:kern w:val="0"/>
                <w:sz w:val="24"/>
                <w:szCs w:val="24"/>
                <w:bdr w:val="nil"/>
              </w:rPr>
              <w:t>1988</w:t>
            </w:r>
            <w:r w:rsidRPr="00A93D18">
              <w:rPr>
                <w:rFonts w:ascii="仿宋_GB2312" w:eastAsia="仿宋_GB2312" w:hAnsi="宋体" w:cs="宋体" w:hint="eastAsia"/>
                <w:kern w:val="0"/>
                <w:sz w:val="24"/>
                <w:szCs w:val="24"/>
                <w:bdr w:val="nil"/>
                <w:lang w:val="zh-TW" w:eastAsia="zh-TW"/>
              </w:rPr>
              <w:t>年，业务遍及全球</w:t>
            </w:r>
            <w:r w:rsidRPr="00A93D18">
              <w:rPr>
                <w:rFonts w:ascii="仿宋_GB2312" w:eastAsia="仿宋_GB2312" w:hAnsi="宋体" w:cs="宋体" w:hint="eastAsia"/>
                <w:kern w:val="0"/>
                <w:sz w:val="24"/>
                <w:szCs w:val="24"/>
                <w:bdr w:val="nil"/>
              </w:rPr>
              <w:t>100</w:t>
            </w:r>
            <w:r w:rsidRPr="00A93D18">
              <w:rPr>
                <w:rFonts w:ascii="仿宋_GB2312" w:eastAsia="仿宋_GB2312" w:hAnsi="宋体" w:cs="宋体" w:hint="eastAsia"/>
                <w:kern w:val="0"/>
                <w:sz w:val="24"/>
                <w:szCs w:val="24"/>
                <w:bdr w:val="nil"/>
                <w:lang w:val="zh-TW" w:eastAsia="zh-TW"/>
              </w:rPr>
              <w:t>多个国家，拥有</w:t>
            </w:r>
            <w:r w:rsidRPr="00A93D18">
              <w:rPr>
                <w:rFonts w:ascii="仿宋_GB2312" w:eastAsia="仿宋_GB2312" w:hAnsi="宋体" w:cs="宋体" w:hint="eastAsia"/>
                <w:kern w:val="0"/>
                <w:sz w:val="24"/>
                <w:szCs w:val="24"/>
                <w:bdr w:val="nil"/>
              </w:rPr>
              <w:t>13</w:t>
            </w:r>
            <w:r w:rsidRPr="00A93D18">
              <w:rPr>
                <w:rFonts w:ascii="仿宋_GB2312" w:eastAsia="仿宋_GB2312" w:hAnsi="宋体" w:cs="宋体" w:hint="eastAsia"/>
                <w:kern w:val="0"/>
                <w:sz w:val="24"/>
                <w:szCs w:val="24"/>
                <w:bdr w:val="nil"/>
                <w:lang w:val="zh-TW" w:eastAsia="zh-TW"/>
              </w:rPr>
              <w:t>万多名员工，是电力和自动化技术领域的领导厂商。</w:t>
            </w:r>
            <w:r w:rsidRPr="00A93D18">
              <w:rPr>
                <w:rFonts w:ascii="仿宋_GB2312" w:eastAsia="仿宋_GB2312" w:hAnsi="宋体" w:cs="宋体" w:hint="eastAsia"/>
                <w:kern w:val="0"/>
                <w:sz w:val="24"/>
                <w:szCs w:val="24"/>
                <w:bdr w:val="nil"/>
              </w:rPr>
              <w:t>ABB</w:t>
            </w:r>
            <w:r w:rsidRPr="00A93D18">
              <w:rPr>
                <w:rFonts w:ascii="仿宋_GB2312" w:eastAsia="仿宋_GB2312" w:hAnsi="宋体" w:cs="宋体" w:hint="eastAsia"/>
                <w:kern w:val="0"/>
                <w:sz w:val="24"/>
                <w:szCs w:val="24"/>
                <w:bdr w:val="nil"/>
                <w:lang w:val="zh-TW" w:eastAsia="zh-TW"/>
              </w:rPr>
              <w:t>发明、制造了众多产品和技术，其中包括全球第一套三相输电系统、世界上第一台自冷式变压器、高压直流输电技术和第一台电动工业机器人，并率先将它们投入商业应用。</w:t>
            </w:r>
            <w:r w:rsidRPr="00A93D18">
              <w:rPr>
                <w:rFonts w:ascii="仿宋_GB2312" w:eastAsia="仿宋_GB2312" w:hAnsi="宋体" w:cs="宋体" w:hint="eastAsia"/>
                <w:kern w:val="0"/>
                <w:sz w:val="24"/>
                <w:szCs w:val="24"/>
                <w:bdr w:val="nil"/>
              </w:rPr>
              <w:t>ABB</w:t>
            </w:r>
            <w:r w:rsidRPr="00A93D18">
              <w:rPr>
                <w:rFonts w:ascii="仿宋_GB2312" w:eastAsia="仿宋_GB2312" w:hAnsi="宋体" w:cs="宋体" w:hint="eastAsia"/>
                <w:kern w:val="0"/>
                <w:sz w:val="24"/>
                <w:szCs w:val="24"/>
                <w:bdr w:val="nil"/>
                <w:lang w:val="zh-TW" w:eastAsia="zh-TW"/>
              </w:rPr>
              <w:t xml:space="preserve">拥有广泛的产品线，包括全系列电力变压器和配电变压器，高、中、低压开关柜产品，交流和直流输配电系统，电力自动化系统，各种测量设备和传感器，实时控制和优化系统，机器人软硬件和仿真系统，高效节能的电机和传动系统，电力质量、转换和同步系统，保护电力系统安全的熔断和开关设备。这些产品已广泛应用于工业、商业、电力和公共事业中。                             </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b/>
                <w:bCs/>
                <w:kern w:val="0"/>
                <w:sz w:val="24"/>
                <w:szCs w:val="24"/>
                <w:bdr w:val="nil"/>
              </w:rPr>
              <w:t>ATC</w:t>
            </w:r>
            <w:r w:rsidRPr="00A93D18">
              <w:rPr>
                <w:rFonts w:ascii="仿宋_GB2312" w:eastAsia="仿宋_GB2312" w:hAnsi="宋体" w:cs="宋体" w:hint="eastAsia"/>
                <w:b/>
                <w:bCs/>
                <w:kern w:val="0"/>
                <w:sz w:val="24"/>
                <w:szCs w:val="24"/>
                <w:bdr w:val="nil"/>
                <w:lang w:val="zh-TW" w:eastAsia="zh-TW"/>
              </w:rPr>
              <w:t>（</w:t>
            </w:r>
            <w:r w:rsidRPr="00A93D18">
              <w:rPr>
                <w:rFonts w:ascii="仿宋_GB2312" w:eastAsia="仿宋_GB2312" w:hAnsi="宋体" w:cs="宋体" w:hint="eastAsia"/>
                <w:b/>
                <w:bCs/>
                <w:kern w:val="0"/>
                <w:sz w:val="24"/>
                <w:szCs w:val="24"/>
                <w:bdr w:val="nil"/>
              </w:rPr>
              <w:t>ABB Training Center</w:t>
            </w:r>
            <w:r w:rsidRPr="00A93D18">
              <w:rPr>
                <w:rFonts w:ascii="仿宋_GB2312" w:eastAsia="仿宋_GB2312" w:hAnsi="宋体" w:cs="宋体" w:hint="eastAsia"/>
                <w:b/>
                <w:bCs/>
                <w:kern w:val="0"/>
                <w:sz w:val="24"/>
                <w:szCs w:val="24"/>
                <w:bdr w:val="nil"/>
                <w:lang w:val="zh-TW" w:eastAsia="zh-TW"/>
              </w:rPr>
              <w:t>缩写）</w:t>
            </w:r>
            <w:r w:rsidRPr="00A93D18">
              <w:rPr>
                <w:rFonts w:ascii="仿宋_GB2312" w:eastAsia="仿宋_GB2312" w:hAnsi="宋体" w:cs="宋体" w:hint="eastAsia"/>
                <w:kern w:val="0"/>
                <w:sz w:val="24"/>
                <w:szCs w:val="24"/>
                <w:bdr w:val="nil"/>
                <w:lang w:val="zh-TW" w:eastAsia="zh-TW"/>
              </w:rPr>
              <w:t>是隶属于</w:t>
            </w:r>
            <w:r w:rsidRPr="00A93D18">
              <w:rPr>
                <w:rFonts w:ascii="仿宋_GB2312" w:eastAsia="仿宋_GB2312" w:hAnsi="宋体" w:cs="宋体" w:hint="eastAsia"/>
                <w:kern w:val="0"/>
                <w:sz w:val="24"/>
                <w:szCs w:val="24"/>
                <w:bdr w:val="nil"/>
              </w:rPr>
              <w:t>ABB</w:t>
            </w:r>
            <w:r w:rsidRPr="00A93D18">
              <w:rPr>
                <w:rFonts w:ascii="仿宋_GB2312" w:eastAsia="仿宋_GB2312" w:hAnsi="宋体" w:cs="宋体" w:hint="eastAsia"/>
                <w:kern w:val="0"/>
                <w:sz w:val="24"/>
                <w:szCs w:val="24"/>
                <w:bdr w:val="nil"/>
                <w:lang w:val="zh-TW" w:eastAsia="zh-TW"/>
              </w:rPr>
              <w:t>公司的双元制职业教育的培训中心。以</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一生的学习</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为口号（</w:t>
            </w:r>
            <w:r w:rsidRPr="00A93D18">
              <w:rPr>
                <w:rFonts w:ascii="仿宋_GB2312" w:eastAsia="仿宋_GB2312" w:hAnsi="宋体" w:cs="宋体" w:hint="eastAsia"/>
                <w:kern w:val="0"/>
                <w:sz w:val="24"/>
                <w:szCs w:val="24"/>
                <w:bdr w:val="nil"/>
              </w:rPr>
              <w:t>Lebenslanges Lernen</w:t>
            </w:r>
            <w:r w:rsidRPr="00A93D18">
              <w:rPr>
                <w:rFonts w:ascii="仿宋_GB2312" w:eastAsia="仿宋_GB2312" w:hAnsi="宋体" w:cs="宋体" w:hint="eastAsia"/>
                <w:kern w:val="0"/>
                <w:sz w:val="24"/>
                <w:szCs w:val="24"/>
                <w:bdr w:val="nil"/>
                <w:lang w:val="zh-TW" w:eastAsia="zh-TW"/>
              </w:rPr>
              <w:t>），</w:t>
            </w:r>
            <w:r w:rsidRPr="00A93D18">
              <w:rPr>
                <w:rFonts w:ascii="仿宋_GB2312" w:eastAsia="仿宋_GB2312" w:hAnsi="宋体" w:cs="宋体" w:hint="eastAsia"/>
                <w:kern w:val="0"/>
                <w:sz w:val="24"/>
                <w:szCs w:val="24"/>
                <w:bdr w:val="nil"/>
              </w:rPr>
              <w:t>ATC</w:t>
            </w:r>
            <w:r w:rsidRPr="00A93D18">
              <w:rPr>
                <w:rFonts w:ascii="仿宋_GB2312" w:eastAsia="仿宋_GB2312" w:hAnsi="宋体" w:cs="宋体" w:hint="eastAsia"/>
                <w:kern w:val="0"/>
                <w:sz w:val="24"/>
                <w:szCs w:val="24"/>
                <w:bdr w:val="nil"/>
                <w:lang w:val="zh-TW" w:eastAsia="zh-TW"/>
              </w:rPr>
              <w:t>为年轻人们提供了多样化的培训项目和实地操作的可能性。</w:t>
            </w:r>
          </w:p>
        </w:tc>
      </w:tr>
      <w:tr w:rsidR="00FC1007" w:rsidRPr="006F4E6D" w:rsidTr="00DD700C">
        <w:trPr>
          <w:trHeight w:val="336"/>
          <w:jc w:val="center"/>
        </w:trPr>
        <w:tc>
          <w:tcPr>
            <w:tcW w:w="908" w:type="dxa"/>
            <w:vMerge/>
            <w:shd w:val="clear" w:color="auto" w:fill="auto"/>
          </w:tcPr>
          <w:p w:rsidR="00FC1007" w:rsidRPr="00A93D18" w:rsidRDefault="00FC1007" w:rsidP="00DD700C">
            <w:pPr>
              <w:pBdr>
                <w:top w:val="nil"/>
                <w:left w:val="nil"/>
                <w:bottom w:val="nil"/>
                <w:right w:val="nil"/>
                <w:between w:val="nil"/>
                <w:bar w:val="nil"/>
              </w:pBdr>
              <w:spacing w:line="240" w:lineRule="atLeast"/>
              <w:rPr>
                <w:rFonts w:ascii="仿宋_GB2312" w:eastAsia="仿宋_GB2312" w:hAnsi="Times New Roman"/>
                <w:sz w:val="24"/>
                <w:szCs w:val="24"/>
                <w:bdr w:val="nil"/>
              </w:rPr>
            </w:pPr>
          </w:p>
        </w:tc>
        <w:tc>
          <w:tcPr>
            <w:tcW w:w="775" w:type="dxa"/>
            <w:vMerge/>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p>
        </w:tc>
        <w:tc>
          <w:tcPr>
            <w:tcW w:w="501" w:type="dxa"/>
            <w:gridSpan w:val="2"/>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下午</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b/>
                <w:bCs/>
                <w:kern w:val="0"/>
                <w:sz w:val="24"/>
                <w:szCs w:val="24"/>
                <w:bdr w:val="nil"/>
                <w:lang w:val="zh-TW" w:eastAsia="zh-TW"/>
              </w:rPr>
              <w:t>路德维希港应用技术大学</w:t>
            </w:r>
            <w:r w:rsidRPr="00A93D18">
              <w:rPr>
                <w:rFonts w:ascii="仿宋_GB2312" w:eastAsia="仿宋_GB2312" w:hAnsi="宋体" w:cs="宋体" w:hint="eastAsia"/>
                <w:kern w:val="0"/>
                <w:sz w:val="24"/>
                <w:szCs w:val="24"/>
                <w:bdr w:val="nil"/>
                <w:lang w:val="zh-TW" w:eastAsia="zh-TW"/>
              </w:rPr>
              <w:t xml:space="preserve">：                                           </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全称</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莱茵河畔路德维希港大学</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w:t>
            </w:r>
            <w:r w:rsidRPr="00A93D18">
              <w:rPr>
                <w:rFonts w:ascii="仿宋_GB2312" w:eastAsia="仿宋_GB2312" w:hAnsi="宋体" w:cs="宋体" w:hint="eastAsia"/>
                <w:kern w:val="0"/>
                <w:sz w:val="24"/>
                <w:szCs w:val="24"/>
                <w:bdr w:val="nil"/>
              </w:rPr>
              <w:t>Hochschule Ludwigshafen am Rhein</w:t>
            </w:r>
            <w:r w:rsidRPr="00A93D18">
              <w:rPr>
                <w:rFonts w:ascii="仿宋_GB2312" w:eastAsia="仿宋_GB2312" w:hAnsi="宋体" w:cs="宋体" w:hint="eastAsia"/>
                <w:kern w:val="0"/>
                <w:sz w:val="24"/>
                <w:szCs w:val="24"/>
                <w:bdr w:val="nil"/>
                <w:lang w:val="zh-TW" w:eastAsia="zh-TW"/>
              </w:rPr>
              <w:t>）设有企业管理学、社会学和健康护理学等多项学科专业。除了传统的全日制学位模式，该校还提供在职学位专业和双元学位专业。目前在路德维希港应用技术大学约有</w:t>
            </w:r>
            <w:r w:rsidRPr="00A93D18">
              <w:rPr>
                <w:rFonts w:ascii="仿宋_GB2312" w:eastAsia="仿宋_GB2312" w:hAnsi="宋体" w:cs="宋体" w:hint="eastAsia"/>
                <w:kern w:val="0"/>
                <w:sz w:val="24"/>
                <w:szCs w:val="24"/>
                <w:bdr w:val="nil"/>
              </w:rPr>
              <w:t>4.500</w:t>
            </w:r>
            <w:r w:rsidRPr="00A93D18">
              <w:rPr>
                <w:rFonts w:ascii="仿宋_GB2312" w:eastAsia="仿宋_GB2312" w:hAnsi="宋体" w:cs="宋体" w:hint="eastAsia"/>
                <w:kern w:val="0"/>
                <w:sz w:val="24"/>
                <w:szCs w:val="24"/>
                <w:bdr w:val="nil"/>
                <w:lang w:val="zh-TW" w:eastAsia="zh-TW"/>
              </w:rPr>
              <w:t>名在校学生，该校也是一所非常国际化的学校，在世界各地有</w:t>
            </w:r>
            <w:r w:rsidRPr="00A93D18">
              <w:rPr>
                <w:rFonts w:ascii="仿宋_GB2312" w:eastAsia="仿宋_GB2312" w:hAnsi="宋体" w:cs="宋体" w:hint="eastAsia"/>
                <w:kern w:val="0"/>
                <w:sz w:val="24"/>
                <w:szCs w:val="24"/>
                <w:bdr w:val="nil"/>
              </w:rPr>
              <w:t>100</w:t>
            </w:r>
            <w:r w:rsidRPr="00A93D18">
              <w:rPr>
                <w:rFonts w:ascii="仿宋_GB2312" w:eastAsia="仿宋_GB2312" w:hAnsi="宋体" w:cs="宋体" w:hint="eastAsia"/>
                <w:kern w:val="0"/>
                <w:sz w:val="24"/>
                <w:szCs w:val="24"/>
                <w:bdr w:val="nil"/>
                <w:lang w:val="zh-TW" w:eastAsia="zh-TW"/>
              </w:rPr>
              <w:t>多所合作大学，从高校的学生人数比例来看，路德维希港应用技术大学是莱茵兰</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普法尔茨州与国外大学合作关系最多的高校之</w:t>
            </w:r>
            <w:r w:rsidRPr="00A93D18">
              <w:rPr>
                <w:rFonts w:ascii="仿宋_GB2312" w:eastAsia="仿宋_GB2312" w:hAnsi="宋体" w:cs="宋体" w:hint="eastAsia"/>
                <w:kern w:val="0"/>
                <w:sz w:val="24"/>
                <w:szCs w:val="24"/>
                <w:bdr w:val="nil"/>
                <w:lang w:val="zh-TW" w:eastAsia="zh-TW"/>
              </w:rPr>
              <w:lastRenderedPageBreak/>
              <w:t xml:space="preserve">一。 </w:t>
            </w:r>
          </w:p>
        </w:tc>
      </w:tr>
      <w:tr w:rsidR="00FC1007" w:rsidRPr="006F4E6D" w:rsidTr="00DD700C">
        <w:trPr>
          <w:trHeight w:val="1516"/>
          <w:jc w:val="center"/>
        </w:trPr>
        <w:tc>
          <w:tcPr>
            <w:tcW w:w="908" w:type="dxa"/>
            <w:vMerge w:val="restart"/>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宋体" w:cs="宋体"/>
                <w:kern w:val="0"/>
                <w:sz w:val="24"/>
                <w:szCs w:val="24"/>
                <w:bdr w:val="nil"/>
                <w:lang w:val="zh-TW"/>
              </w:rPr>
            </w:pPr>
            <w:r w:rsidRPr="00A93D18">
              <w:rPr>
                <w:rFonts w:ascii="仿宋_GB2312" w:eastAsia="仿宋_GB2312" w:hAnsi="宋体" w:cs="宋体" w:hint="eastAsia"/>
                <w:kern w:val="0"/>
                <w:sz w:val="24"/>
                <w:szCs w:val="24"/>
                <w:bdr w:val="nil"/>
                <w:lang w:val="zh-TW"/>
              </w:rPr>
              <w:lastRenderedPageBreak/>
              <w:t>5日</w:t>
            </w:r>
          </w:p>
        </w:tc>
        <w:tc>
          <w:tcPr>
            <w:tcW w:w="775" w:type="dxa"/>
            <w:vMerge w:val="restart"/>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宋体" w:cs="宋体"/>
                <w:kern w:val="0"/>
                <w:sz w:val="24"/>
                <w:szCs w:val="24"/>
                <w:bdr w:val="nil"/>
                <w:lang w:val="zh-TW" w:eastAsia="zh-TW"/>
              </w:rPr>
            </w:pPr>
            <w:r w:rsidRPr="00A93D18">
              <w:rPr>
                <w:rFonts w:ascii="仿宋_GB2312" w:eastAsia="仿宋_GB2312" w:hAnsi="宋体" w:cs="宋体" w:hint="eastAsia"/>
                <w:kern w:val="0"/>
                <w:sz w:val="24"/>
                <w:szCs w:val="24"/>
                <w:bdr w:val="nil"/>
                <w:lang w:val="zh-TW" w:eastAsia="zh-TW"/>
              </w:rPr>
              <w:t>专车</w:t>
            </w:r>
          </w:p>
        </w:tc>
        <w:tc>
          <w:tcPr>
            <w:tcW w:w="501" w:type="dxa"/>
            <w:gridSpan w:val="2"/>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上午</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b/>
                <w:bCs/>
                <w:kern w:val="0"/>
                <w:sz w:val="24"/>
                <w:szCs w:val="24"/>
                <w:bdr w:val="nil"/>
                <w:lang w:val="zh-TW" w:eastAsia="zh-TW"/>
              </w:rPr>
              <w:t>奔驰公司生产线参访</w:t>
            </w:r>
            <w:r w:rsidRPr="00A93D18">
              <w:rPr>
                <w:rFonts w:ascii="仿宋_GB2312" w:eastAsia="仿宋_GB2312" w:hAnsi="宋体" w:cs="宋体" w:hint="eastAsia"/>
                <w:kern w:val="0"/>
                <w:sz w:val="24"/>
                <w:szCs w:val="24"/>
                <w:bdr w:val="nil"/>
                <w:lang w:val="zh-TW" w:eastAsia="zh-TW"/>
              </w:rPr>
              <w:t xml:space="preserve">： </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梅赛德斯</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奔驰是一家以豪华和高性能著称的德国汽车品牌，总部设于德国斯图加特。旗下产品有各式乘用车、中大型商用车辆。目前梅赛德斯</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奔驰是戴姆勒公司旗下的成员之一。品牌的创始人是戈特利布</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戴姆勒和卡尔</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本茨这两位德国出身的工程师。</w:t>
            </w:r>
            <w:r w:rsidRPr="00A93D18">
              <w:rPr>
                <w:rFonts w:ascii="仿宋_GB2312" w:eastAsia="仿宋_GB2312" w:hAnsi="宋体" w:cs="宋体" w:hint="eastAsia"/>
                <w:kern w:val="0"/>
                <w:sz w:val="24"/>
                <w:szCs w:val="24"/>
                <w:bdr w:val="nil"/>
              </w:rPr>
              <w:t>1885</w:t>
            </w:r>
            <w:r w:rsidRPr="00A93D18">
              <w:rPr>
                <w:rFonts w:ascii="仿宋_GB2312" w:eastAsia="仿宋_GB2312" w:hAnsi="宋体" w:cs="宋体" w:hint="eastAsia"/>
                <w:kern w:val="0"/>
                <w:sz w:val="24"/>
                <w:szCs w:val="24"/>
                <w:bdr w:val="nil"/>
                <w:lang w:val="zh-TW" w:eastAsia="zh-TW"/>
              </w:rPr>
              <w:t>年，卡尔</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本茨在当时巴登大公国的曼海姆创立了</w:t>
            </w:r>
            <w:r w:rsidRPr="00A93D18">
              <w:rPr>
                <w:rFonts w:ascii="仿宋_GB2312" w:eastAsia="仿宋_GB2312" w:hAnsi="宋体" w:cs="宋体" w:hint="eastAsia"/>
                <w:kern w:val="0"/>
                <w:sz w:val="24"/>
                <w:szCs w:val="24"/>
                <w:bdr w:val="nil"/>
              </w:rPr>
              <w:t>Benz &amp; Cie.</w:t>
            </w:r>
            <w:r w:rsidRPr="00A93D18">
              <w:rPr>
                <w:rFonts w:ascii="仿宋_GB2312" w:eastAsia="仿宋_GB2312" w:hAnsi="宋体" w:cs="宋体" w:hint="eastAsia"/>
                <w:kern w:val="0"/>
                <w:sz w:val="24"/>
                <w:szCs w:val="24"/>
                <w:bdr w:val="nil"/>
                <w:lang w:val="zh-TW" w:eastAsia="zh-TW"/>
              </w:rPr>
              <w:t>车厂。</w:t>
            </w:r>
            <w:r w:rsidRPr="00A93D18">
              <w:rPr>
                <w:rFonts w:ascii="仿宋_GB2312" w:eastAsia="仿宋_GB2312" w:hAnsi="宋体" w:cs="宋体" w:hint="eastAsia"/>
                <w:kern w:val="0"/>
                <w:sz w:val="24"/>
                <w:szCs w:val="24"/>
                <w:bdr w:val="nil"/>
              </w:rPr>
              <w:t>1890</w:t>
            </w:r>
            <w:r w:rsidRPr="00A93D18">
              <w:rPr>
                <w:rFonts w:ascii="仿宋_GB2312" w:eastAsia="仿宋_GB2312" w:hAnsi="宋体" w:cs="宋体" w:hint="eastAsia"/>
                <w:kern w:val="0"/>
                <w:sz w:val="24"/>
                <w:szCs w:val="24"/>
                <w:bdr w:val="nil"/>
                <w:lang w:val="zh-TW" w:eastAsia="zh-TW"/>
              </w:rPr>
              <w:t>年，高特里</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戴姆勒也在符腾堡王国境内的康斯塔特（今斯图加特市一部分）创立了戴姆勒发动机公司。</w:t>
            </w:r>
            <w:r w:rsidRPr="00A93D18">
              <w:rPr>
                <w:rFonts w:ascii="仿宋_GB2312" w:eastAsia="仿宋_GB2312" w:hAnsi="宋体" w:cs="宋体" w:hint="eastAsia"/>
                <w:kern w:val="0"/>
                <w:sz w:val="24"/>
                <w:szCs w:val="24"/>
                <w:bdr w:val="nil"/>
              </w:rPr>
              <w:t>1924</w:t>
            </w:r>
            <w:r w:rsidRPr="00A93D18">
              <w:rPr>
                <w:rFonts w:ascii="仿宋_GB2312" w:eastAsia="仿宋_GB2312" w:hAnsi="宋体" w:cs="宋体" w:hint="eastAsia"/>
                <w:kern w:val="0"/>
                <w:sz w:val="24"/>
                <w:szCs w:val="24"/>
                <w:bdr w:val="nil"/>
                <w:lang w:val="zh-TW" w:eastAsia="zh-TW"/>
              </w:rPr>
              <w:t>年，</w:t>
            </w:r>
            <w:r w:rsidRPr="00A93D18">
              <w:rPr>
                <w:rFonts w:ascii="仿宋_GB2312" w:eastAsia="仿宋_GB2312" w:hAnsi="宋体" w:cs="宋体" w:hint="eastAsia"/>
                <w:kern w:val="0"/>
                <w:sz w:val="24"/>
                <w:szCs w:val="24"/>
                <w:bdr w:val="nil"/>
              </w:rPr>
              <w:t>DMG</w:t>
            </w:r>
            <w:r w:rsidRPr="00A93D18">
              <w:rPr>
                <w:rFonts w:ascii="仿宋_GB2312" w:eastAsia="仿宋_GB2312" w:hAnsi="宋体" w:cs="宋体" w:hint="eastAsia"/>
                <w:kern w:val="0"/>
                <w:sz w:val="24"/>
                <w:szCs w:val="24"/>
                <w:bdr w:val="nil"/>
                <w:lang w:val="zh-TW" w:eastAsia="zh-TW"/>
              </w:rPr>
              <w:t>跟</w:t>
            </w:r>
            <w:r w:rsidRPr="00A93D18">
              <w:rPr>
                <w:rFonts w:ascii="仿宋_GB2312" w:eastAsia="仿宋_GB2312" w:hAnsi="宋体" w:cs="宋体" w:hint="eastAsia"/>
                <w:kern w:val="0"/>
                <w:sz w:val="24"/>
                <w:szCs w:val="24"/>
                <w:bdr w:val="nil"/>
              </w:rPr>
              <w:t>Benz &amp; Cie.</w:t>
            </w:r>
            <w:r w:rsidRPr="00A93D18">
              <w:rPr>
                <w:rFonts w:ascii="仿宋_GB2312" w:eastAsia="仿宋_GB2312" w:hAnsi="宋体" w:cs="宋体" w:hint="eastAsia"/>
                <w:kern w:val="0"/>
                <w:sz w:val="24"/>
                <w:szCs w:val="24"/>
                <w:bdr w:val="nil"/>
                <w:lang w:val="zh-TW" w:eastAsia="zh-TW"/>
              </w:rPr>
              <w:t>合并，企图以生产设计标准化、共同使用销售与广告通路的方式，来提升竞争力。时至今日，戴姆勒集团在全球各地拥有超过</w:t>
            </w:r>
            <w:r w:rsidRPr="00A93D18">
              <w:rPr>
                <w:rFonts w:ascii="仿宋_GB2312" w:eastAsia="仿宋_GB2312" w:hAnsi="宋体" w:cs="宋体" w:hint="eastAsia"/>
                <w:kern w:val="0"/>
                <w:sz w:val="24"/>
                <w:szCs w:val="24"/>
                <w:bdr w:val="nil"/>
              </w:rPr>
              <w:t>29</w:t>
            </w:r>
            <w:r w:rsidRPr="00A93D18">
              <w:rPr>
                <w:rFonts w:ascii="仿宋_GB2312" w:eastAsia="仿宋_GB2312" w:hAnsi="宋体" w:cs="宋体" w:hint="eastAsia"/>
                <w:kern w:val="0"/>
                <w:sz w:val="24"/>
                <w:szCs w:val="24"/>
                <w:bdr w:val="nil"/>
                <w:lang w:val="zh-TW" w:eastAsia="zh-TW"/>
              </w:rPr>
              <w:t>万名员工，作为汽车行业的领军者之一，为人们提供最先进的出行方案。</w:t>
            </w:r>
          </w:p>
        </w:tc>
      </w:tr>
      <w:tr w:rsidR="00FC1007" w:rsidRPr="006F4E6D" w:rsidTr="00DD700C">
        <w:trPr>
          <w:trHeight w:val="2097"/>
          <w:jc w:val="center"/>
        </w:trPr>
        <w:tc>
          <w:tcPr>
            <w:tcW w:w="908" w:type="dxa"/>
            <w:vMerge/>
            <w:shd w:val="clear" w:color="auto" w:fill="auto"/>
          </w:tcPr>
          <w:p w:rsidR="00FC1007" w:rsidRPr="00A93D18" w:rsidRDefault="00FC1007" w:rsidP="00DD700C">
            <w:pPr>
              <w:pBdr>
                <w:top w:val="nil"/>
                <w:left w:val="nil"/>
                <w:bottom w:val="nil"/>
                <w:right w:val="nil"/>
                <w:between w:val="nil"/>
                <w:bar w:val="nil"/>
              </w:pBdr>
              <w:spacing w:line="240" w:lineRule="atLeast"/>
              <w:rPr>
                <w:rFonts w:ascii="仿宋_GB2312" w:eastAsia="仿宋_GB2312" w:hAnsi="Times New Roman"/>
                <w:sz w:val="24"/>
                <w:szCs w:val="24"/>
                <w:bdr w:val="nil"/>
              </w:rPr>
            </w:pPr>
          </w:p>
        </w:tc>
        <w:tc>
          <w:tcPr>
            <w:tcW w:w="775" w:type="dxa"/>
            <w:vMerge/>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p>
        </w:tc>
        <w:tc>
          <w:tcPr>
            <w:tcW w:w="501" w:type="dxa"/>
            <w:gridSpan w:val="2"/>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下午</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b/>
                <w:bCs/>
                <w:kern w:val="0"/>
                <w:sz w:val="24"/>
                <w:szCs w:val="24"/>
                <w:bdr w:val="nil"/>
              </w:rPr>
              <w:t>Bosch</w:t>
            </w:r>
            <w:r w:rsidRPr="00A93D18">
              <w:rPr>
                <w:rFonts w:ascii="仿宋_GB2312" w:eastAsia="仿宋_GB2312" w:hAnsi="宋体" w:cs="宋体" w:hint="eastAsia"/>
                <w:b/>
                <w:bCs/>
                <w:kern w:val="0"/>
                <w:sz w:val="24"/>
                <w:szCs w:val="24"/>
                <w:bdr w:val="nil"/>
                <w:lang w:val="zh-TW" w:eastAsia="zh-TW"/>
              </w:rPr>
              <w:t>工业</w:t>
            </w:r>
            <w:r w:rsidRPr="00A93D18">
              <w:rPr>
                <w:rFonts w:ascii="仿宋_GB2312" w:eastAsia="仿宋_GB2312" w:hAnsi="宋体" w:cs="宋体" w:hint="eastAsia"/>
                <w:b/>
                <w:bCs/>
                <w:kern w:val="0"/>
                <w:sz w:val="24"/>
                <w:szCs w:val="24"/>
                <w:bdr w:val="nil"/>
              </w:rPr>
              <w:t>4.0</w:t>
            </w:r>
            <w:r w:rsidRPr="00A93D18">
              <w:rPr>
                <w:rFonts w:ascii="仿宋_GB2312" w:eastAsia="仿宋_GB2312" w:hAnsi="宋体" w:cs="宋体" w:hint="eastAsia"/>
                <w:b/>
                <w:bCs/>
                <w:kern w:val="0"/>
                <w:sz w:val="24"/>
                <w:szCs w:val="24"/>
                <w:bdr w:val="nil"/>
                <w:lang w:val="zh-TW" w:eastAsia="zh-TW"/>
              </w:rPr>
              <w:t>工厂参访</w:t>
            </w:r>
            <w:r w:rsidRPr="00A93D18">
              <w:rPr>
                <w:rFonts w:ascii="仿宋_GB2312" w:eastAsia="仿宋_GB2312" w:hAnsi="宋体" w:cs="宋体" w:hint="eastAsia"/>
                <w:kern w:val="0"/>
                <w:sz w:val="24"/>
                <w:szCs w:val="24"/>
                <w:bdr w:val="nil"/>
                <w:lang w:val="zh-TW" w:eastAsia="zh-TW"/>
              </w:rPr>
              <w:t xml:space="preserve">： </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kern w:val="0"/>
                <w:sz w:val="24"/>
                <w:szCs w:val="24"/>
                <w:bdr w:val="nil"/>
              </w:rPr>
              <w:t>1886</w:t>
            </w:r>
            <w:r w:rsidRPr="00A93D18">
              <w:rPr>
                <w:rFonts w:ascii="仿宋_GB2312" w:eastAsia="仿宋_GB2312" w:hAnsi="宋体" w:cs="宋体" w:hint="eastAsia"/>
                <w:kern w:val="0"/>
                <w:sz w:val="24"/>
                <w:szCs w:val="24"/>
                <w:bdr w:val="nil"/>
                <w:lang w:val="zh-TW" w:eastAsia="zh-TW"/>
              </w:rPr>
              <w:t>年罗伯特</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博世先生在德国创办了是一间精密机械和电器工程车间，这便是如今博世集团的雏形。</w:t>
            </w:r>
            <w:r w:rsidRPr="00A93D18">
              <w:rPr>
                <w:rFonts w:ascii="仿宋_GB2312" w:eastAsia="仿宋_GB2312" w:hAnsi="宋体" w:cs="宋体" w:hint="eastAsia"/>
                <w:kern w:val="0"/>
                <w:sz w:val="24"/>
                <w:szCs w:val="24"/>
                <w:bdr w:val="nil"/>
              </w:rPr>
              <w:t>100</w:t>
            </w:r>
            <w:r w:rsidRPr="00A93D18">
              <w:rPr>
                <w:rFonts w:ascii="仿宋_GB2312" w:eastAsia="仿宋_GB2312" w:hAnsi="宋体" w:cs="宋体" w:hint="eastAsia"/>
                <w:kern w:val="0"/>
                <w:sz w:val="24"/>
                <w:szCs w:val="24"/>
                <w:bdr w:val="nil"/>
                <w:lang w:val="zh-TW" w:eastAsia="zh-TW"/>
              </w:rPr>
              <w:t>多年后的今天，总部位于德国斯图加特的罗伯特</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博世有限公司，在全球</w:t>
            </w:r>
            <w:r w:rsidRPr="00A93D18">
              <w:rPr>
                <w:rFonts w:ascii="仿宋_GB2312" w:eastAsia="仿宋_GB2312" w:hAnsi="宋体" w:cs="宋体" w:hint="eastAsia"/>
                <w:kern w:val="0"/>
                <w:sz w:val="24"/>
                <w:szCs w:val="24"/>
                <w:bdr w:val="nil"/>
              </w:rPr>
              <w:t>50</w:t>
            </w:r>
            <w:r w:rsidRPr="00A93D18">
              <w:rPr>
                <w:rFonts w:ascii="仿宋_GB2312" w:eastAsia="仿宋_GB2312" w:hAnsi="宋体" w:cs="宋体" w:hint="eastAsia"/>
                <w:kern w:val="0"/>
                <w:sz w:val="24"/>
                <w:szCs w:val="24"/>
                <w:bdr w:val="nil"/>
                <w:lang w:val="zh-TW" w:eastAsia="zh-TW"/>
              </w:rPr>
              <w:t>多个国家设有子公司和分支机构，年收入总额达</w:t>
            </w:r>
            <w:r w:rsidRPr="00A93D18">
              <w:rPr>
                <w:rFonts w:ascii="仿宋_GB2312" w:eastAsia="仿宋_GB2312" w:hAnsi="宋体" w:cs="宋体" w:hint="eastAsia"/>
                <w:kern w:val="0"/>
                <w:sz w:val="24"/>
                <w:szCs w:val="24"/>
                <w:bdr w:val="nil"/>
              </w:rPr>
              <w:t>460</w:t>
            </w:r>
            <w:r w:rsidRPr="00A93D18">
              <w:rPr>
                <w:rFonts w:ascii="仿宋_GB2312" w:eastAsia="仿宋_GB2312" w:hAnsi="宋体" w:cs="宋体" w:hint="eastAsia"/>
                <w:kern w:val="0"/>
                <w:sz w:val="24"/>
                <w:szCs w:val="24"/>
                <w:bdr w:val="nil"/>
                <w:lang w:val="zh-TW" w:eastAsia="zh-TW"/>
              </w:rPr>
              <w:t>亿欧元，是世界第一大汽车技术供应商，目前公司在全球拥有</w:t>
            </w:r>
            <w:r w:rsidRPr="00A93D18">
              <w:rPr>
                <w:rFonts w:ascii="仿宋_GB2312" w:eastAsia="仿宋_GB2312" w:hAnsi="宋体" w:cs="宋体" w:hint="eastAsia"/>
                <w:kern w:val="0"/>
                <w:sz w:val="24"/>
                <w:szCs w:val="24"/>
                <w:bdr w:val="nil"/>
              </w:rPr>
              <w:t>24.2</w:t>
            </w:r>
            <w:r w:rsidRPr="00A93D18">
              <w:rPr>
                <w:rFonts w:ascii="仿宋_GB2312" w:eastAsia="仿宋_GB2312" w:hAnsi="宋体" w:cs="宋体" w:hint="eastAsia"/>
                <w:kern w:val="0"/>
                <w:sz w:val="24"/>
                <w:szCs w:val="24"/>
                <w:bdr w:val="nil"/>
                <w:lang w:val="zh-TW" w:eastAsia="zh-TW"/>
              </w:rPr>
              <w:t>余万名员工，</w:t>
            </w:r>
            <w:r w:rsidRPr="00A93D18">
              <w:rPr>
                <w:rFonts w:ascii="仿宋_GB2312" w:eastAsia="仿宋_GB2312" w:hAnsi="宋体" w:cs="宋体" w:hint="eastAsia"/>
                <w:kern w:val="0"/>
                <w:sz w:val="24"/>
                <w:szCs w:val="24"/>
                <w:bdr w:val="nil"/>
              </w:rPr>
              <w:t>2005</w:t>
            </w:r>
            <w:r w:rsidRPr="00A93D18">
              <w:rPr>
                <w:rFonts w:ascii="仿宋_GB2312" w:eastAsia="仿宋_GB2312" w:hAnsi="宋体" w:cs="宋体" w:hint="eastAsia"/>
                <w:kern w:val="0"/>
                <w:sz w:val="24"/>
                <w:szCs w:val="24"/>
                <w:bdr w:val="nil"/>
                <w:lang w:val="zh-TW" w:eastAsia="zh-TW"/>
              </w:rPr>
              <w:t>年位列全球</w:t>
            </w:r>
            <w:r w:rsidRPr="00A93D18">
              <w:rPr>
                <w:rFonts w:ascii="仿宋_GB2312" w:eastAsia="仿宋_GB2312" w:hAnsi="宋体" w:cs="宋体" w:hint="eastAsia"/>
                <w:kern w:val="0"/>
                <w:sz w:val="24"/>
                <w:szCs w:val="24"/>
                <w:bdr w:val="nil"/>
              </w:rPr>
              <w:t>500</w:t>
            </w:r>
            <w:r w:rsidRPr="00A93D18">
              <w:rPr>
                <w:rFonts w:ascii="仿宋_GB2312" w:eastAsia="仿宋_GB2312" w:hAnsi="宋体" w:cs="宋体" w:hint="eastAsia"/>
                <w:kern w:val="0"/>
                <w:sz w:val="24"/>
                <w:szCs w:val="24"/>
                <w:bdr w:val="nil"/>
                <w:lang w:val="zh-TW" w:eastAsia="zh-TW"/>
              </w:rPr>
              <w:t>强企业第</w:t>
            </w:r>
            <w:r w:rsidRPr="00A93D18">
              <w:rPr>
                <w:rFonts w:ascii="仿宋_GB2312" w:eastAsia="仿宋_GB2312" w:hAnsi="宋体" w:cs="宋体" w:hint="eastAsia"/>
                <w:kern w:val="0"/>
                <w:sz w:val="24"/>
                <w:szCs w:val="24"/>
                <w:bdr w:val="nil"/>
              </w:rPr>
              <w:t>83</w:t>
            </w:r>
            <w:r w:rsidRPr="00A93D18">
              <w:rPr>
                <w:rFonts w:ascii="仿宋_GB2312" w:eastAsia="仿宋_GB2312" w:hAnsi="宋体" w:cs="宋体" w:hint="eastAsia"/>
                <w:kern w:val="0"/>
                <w:sz w:val="24"/>
                <w:szCs w:val="24"/>
                <w:bdr w:val="nil"/>
                <w:lang w:val="zh-TW" w:eastAsia="zh-TW"/>
              </w:rPr>
              <w:t xml:space="preserve">名。博世的产品涉及汽车技术、工业技术、消费品和建筑智能化技术等领域。 </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kern w:val="0"/>
                <w:sz w:val="24"/>
                <w:szCs w:val="24"/>
                <w:bdr w:val="nil"/>
                <w:lang w:val="zh-TW" w:eastAsia="zh-TW"/>
              </w:rPr>
              <w:t>自</w:t>
            </w:r>
            <w:r w:rsidRPr="00A93D18">
              <w:rPr>
                <w:rFonts w:ascii="仿宋_GB2312" w:eastAsia="仿宋_GB2312" w:hAnsi="宋体" w:cs="宋体" w:hint="eastAsia"/>
                <w:kern w:val="0"/>
                <w:sz w:val="24"/>
                <w:szCs w:val="24"/>
                <w:bdr w:val="nil"/>
              </w:rPr>
              <w:t>2011</w:t>
            </w:r>
            <w:r w:rsidRPr="00A93D18">
              <w:rPr>
                <w:rFonts w:ascii="仿宋_GB2312" w:eastAsia="仿宋_GB2312" w:hAnsi="宋体" w:cs="宋体" w:hint="eastAsia"/>
                <w:kern w:val="0"/>
                <w:sz w:val="24"/>
                <w:szCs w:val="24"/>
                <w:bdr w:val="nil"/>
                <w:lang w:val="zh-TW" w:eastAsia="zh-TW"/>
              </w:rPr>
              <w:t>年，工业</w:t>
            </w:r>
            <w:r w:rsidRPr="00A93D18">
              <w:rPr>
                <w:rFonts w:ascii="仿宋_GB2312" w:eastAsia="仿宋_GB2312" w:hAnsi="宋体" w:cs="宋体" w:hint="eastAsia"/>
                <w:kern w:val="0"/>
                <w:sz w:val="24"/>
                <w:szCs w:val="24"/>
                <w:bdr w:val="nil"/>
              </w:rPr>
              <w:t>4.0</w:t>
            </w:r>
            <w:r w:rsidRPr="00A93D18">
              <w:rPr>
                <w:rFonts w:ascii="仿宋_GB2312" w:eastAsia="仿宋_GB2312" w:hAnsi="宋体" w:cs="宋体" w:hint="eastAsia"/>
                <w:kern w:val="0"/>
                <w:sz w:val="24"/>
                <w:szCs w:val="24"/>
                <w:bdr w:val="nil"/>
                <w:lang w:val="zh-TW" w:eastAsia="zh-TW"/>
              </w:rPr>
              <w:t>的理念有德国学者们首次提出之后，博世集团便意识到了其重要性并积极践行工业</w:t>
            </w:r>
            <w:r w:rsidRPr="00A93D18">
              <w:rPr>
                <w:rFonts w:ascii="仿宋_GB2312" w:eastAsia="仿宋_GB2312" w:hAnsi="宋体" w:cs="宋体" w:hint="eastAsia"/>
                <w:kern w:val="0"/>
                <w:sz w:val="24"/>
                <w:szCs w:val="24"/>
                <w:bdr w:val="nil"/>
              </w:rPr>
              <w:t>4.0</w:t>
            </w:r>
            <w:r w:rsidRPr="00A93D18">
              <w:rPr>
                <w:rFonts w:ascii="仿宋_GB2312" w:eastAsia="仿宋_GB2312" w:hAnsi="宋体" w:cs="宋体" w:hint="eastAsia"/>
                <w:kern w:val="0"/>
                <w:sz w:val="24"/>
                <w:szCs w:val="24"/>
                <w:bdr w:val="nil"/>
                <w:lang w:val="zh-TW" w:eastAsia="zh-TW"/>
              </w:rPr>
              <w:t>项目，尝试在工业制造和物流领域实现互联。如今，工业</w:t>
            </w:r>
            <w:r w:rsidRPr="00A93D18">
              <w:rPr>
                <w:rFonts w:ascii="仿宋_GB2312" w:eastAsia="仿宋_GB2312" w:hAnsi="宋体" w:cs="宋体" w:hint="eastAsia"/>
                <w:kern w:val="0"/>
                <w:sz w:val="24"/>
                <w:szCs w:val="24"/>
                <w:bdr w:val="nil"/>
              </w:rPr>
              <w:t>4.0</w:t>
            </w:r>
            <w:r w:rsidRPr="00A93D18">
              <w:rPr>
                <w:rFonts w:ascii="仿宋_GB2312" w:eastAsia="仿宋_GB2312" w:hAnsi="宋体" w:cs="宋体" w:hint="eastAsia"/>
                <w:kern w:val="0"/>
                <w:sz w:val="24"/>
                <w:szCs w:val="24"/>
                <w:bdr w:val="nil"/>
                <w:lang w:val="zh-TW" w:eastAsia="zh-TW"/>
              </w:rPr>
              <w:t>已经充分融入到生产制造的过程中，且成效显著。过去四年来，博世集团在工业</w:t>
            </w:r>
            <w:r w:rsidRPr="00A93D18">
              <w:rPr>
                <w:rFonts w:ascii="仿宋_GB2312" w:eastAsia="仿宋_GB2312" w:hAnsi="宋体" w:cs="宋体" w:hint="eastAsia"/>
                <w:kern w:val="0"/>
                <w:sz w:val="24"/>
                <w:szCs w:val="24"/>
                <w:bdr w:val="nil"/>
              </w:rPr>
              <w:t>4.0</w:t>
            </w:r>
            <w:r w:rsidRPr="00A93D18">
              <w:rPr>
                <w:rFonts w:ascii="仿宋_GB2312" w:eastAsia="仿宋_GB2312" w:hAnsi="宋体" w:cs="宋体" w:hint="eastAsia"/>
                <w:kern w:val="0"/>
                <w:sz w:val="24"/>
                <w:szCs w:val="24"/>
                <w:bdr w:val="nil"/>
                <w:lang w:val="zh-TW" w:eastAsia="zh-TW"/>
              </w:rPr>
              <w:t>应用领域的销售额已累计超过</w:t>
            </w:r>
            <w:r w:rsidRPr="00A93D18">
              <w:rPr>
                <w:rFonts w:ascii="仿宋_GB2312" w:eastAsia="仿宋_GB2312" w:hAnsi="宋体" w:cs="宋体" w:hint="eastAsia"/>
                <w:kern w:val="0"/>
                <w:sz w:val="24"/>
                <w:szCs w:val="24"/>
                <w:bdr w:val="nil"/>
              </w:rPr>
              <w:t>15</w:t>
            </w:r>
            <w:r w:rsidRPr="00A93D18">
              <w:rPr>
                <w:rFonts w:ascii="仿宋_GB2312" w:eastAsia="仿宋_GB2312" w:hAnsi="宋体" w:cs="宋体" w:hint="eastAsia"/>
                <w:kern w:val="0"/>
                <w:sz w:val="24"/>
                <w:szCs w:val="24"/>
                <w:bdr w:val="nil"/>
                <w:lang w:val="zh-TW" w:eastAsia="zh-TW"/>
              </w:rPr>
              <w:t>亿欧元，并计划最早于</w:t>
            </w:r>
            <w:r w:rsidRPr="00A93D18">
              <w:rPr>
                <w:rFonts w:ascii="仿宋_GB2312" w:eastAsia="仿宋_GB2312" w:hAnsi="宋体" w:cs="宋体" w:hint="eastAsia"/>
                <w:kern w:val="0"/>
                <w:sz w:val="24"/>
                <w:szCs w:val="24"/>
                <w:bdr w:val="nil"/>
              </w:rPr>
              <w:t>2022</w:t>
            </w:r>
            <w:r w:rsidRPr="00A93D18">
              <w:rPr>
                <w:rFonts w:ascii="仿宋_GB2312" w:eastAsia="仿宋_GB2312" w:hAnsi="宋体" w:cs="宋体" w:hint="eastAsia"/>
                <w:kern w:val="0"/>
                <w:sz w:val="24"/>
                <w:szCs w:val="24"/>
                <w:bdr w:val="nil"/>
                <w:lang w:val="zh-TW" w:eastAsia="zh-TW"/>
              </w:rPr>
              <w:t>年实现工业</w:t>
            </w:r>
            <w:r w:rsidRPr="00A93D18">
              <w:rPr>
                <w:rFonts w:ascii="仿宋_GB2312" w:eastAsia="仿宋_GB2312" w:hAnsi="宋体" w:cs="宋体" w:hint="eastAsia"/>
                <w:kern w:val="0"/>
                <w:sz w:val="24"/>
                <w:szCs w:val="24"/>
                <w:bdr w:val="nil"/>
              </w:rPr>
              <w:t>4.0</w:t>
            </w:r>
            <w:r w:rsidRPr="00A93D18">
              <w:rPr>
                <w:rFonts w:ascii="仿宋_GB2312" w:eastAsia="仿宋_GB2312" w:hAnsi="宋体" w:cs="宋体" w:hint="eastAsia"/>
                <w:kern w:val="0"/>
                <w:sz w:val="24"/>
                <w:szCs w:val="24"/>
                <w:bdr w:val="nil"/>
                <w:lang w:val="zh-TW" w:eastAsia="zh-TW"/>
              </w:rPr>
              <w:t>相关业务的年销售额突破</w:t>
            </w:r>
            <w:r w:rsidRPr="00A93D18">
              <w:rPr>
                <w:rFonts w:ascii="仿宋_GB2312" w:eastAsia="仿宋_GB2312" w:hAnsi="宋体" w:cs="宋体" w:hint="eastAsia"/>
                <w:kern w:val="0"/>
                <w:sz w:val="24"/>
                <w:szCs w:val="24"/>
                <w:bdr w:val="nil"/>
              </w:rPr>
              <w:t>10</w:t>
            </w:r>
            <w:r w:rsidRPr="00A93D18">
              <w:rPr>
                <w:rFonts w:ascii="仿宋_GB2312" w:eastAsia="仿宋_GB2312" w:hAnsi="宋体" w:cs="宋体" w:hint="eastAsia"/>
                <w:kern w:val="0"/>
                <w:sz w:val="24"/>
                <w:szCs w:val="24"/>
                <w:bdr w:val="nil"/>
                <w:lang w:val="zh-TW" w:eastAsia="zh-TW"/>
              </w:rPr>
              <w:t>亿欧元。</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在</w:t>
            </w:r>
            <w:r w:rsidRPr="00A93D18">
              <w:rPr>
                <w:rFonts w:ascii="仿宋_GB2312" w:eastAsia="仿宋_GB2312" w:hAnsi="宋体" w:cs="宋体" w:hint="eastAsia"/>
                <w:kern w:val="0"/>
                <w:sz w:val="24"/>
                <w:szCs w:val="24"/>
                <w:bdr w:val="nil"/>
              </w:rPr>
              <w:t>2019</w:t>
            </w:r>
            <w:r w:rsidRPr="00A93D18">
              <w:rPr>
                <w:rFonts w:ascii="仿宋_GB2312" w:eastAsia="仿宋_GB2312" w:hAnsi="宋体" w:cs="宋体" w:hint="eastAsia"/>
                <w:kern w:val="0"/>
                <w:sz w:val="24"/>
                <w:szCs w:val="24"/>
                <w:bdr w:val="nil"/>
                <w:lang w:val="zh-TW" w:eastAsia="zh-TW"/>
              </w:rPr>
              <w:t>年的汉诺威工业博览会上，博世展示了</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 xml:space="preserve">未来工厂 </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的现实画面：自动化运输系统向数字化车间输送零部件；生产协作机器人在产线上提供支持；质检系统在人工智能技术帮助下进行高效运作。得益于</w:t>
            </w:r>
            <w:r w:rsidRPr="00A93D18">
              <w:rPr>
                <w:rFonts w:ascii="仿宋_GB2312" w:eastAsia="仿宋_GB2312" w:hAnsi="宋体" w:cs="宋体" w:hint="eastAsia"/>
                <w:kern w:val="0"/>
                <w:sz w:val="24"/>
                <w:szCs w:val="24"/>
                <w:bdr w:val="nil"/>
              </w:rPr>
              <w:t>5G</w:t>
            </w:r>
            <w:r w:rsidRPr="00A93D18">
              <w:rPr>
                <w:rFonts w:ascii="仿宋_GB2312" w:eastAsia="仿宋_GB2312" w:hAnsi="宋体" w:cs="宋体" w:hint="eastAsia"/>
                <w:kern w:val="0"/>
                <w:sz w:val="24"/>
                <w:szCs w:val="24"/>
                <w:bdr w:val="nil"/>
                <w:lang w:val="zh-TW" w:eastAsia="zh-TW"/>
              </w:rPr>
              <w:t>技术，机器和系统之间的信息沟通趋于实时且平稳流畅。博世正将愿景变为现实。</w:t>
            </w:r>
          </w:p>
        </w:tc>
      </w:tr>
      <w:tr w:rsidR="00FC1007" w:rsidRPr="006F4E6D" w:rsidTr="00DD700C">
        <w:trPr>
          <w:trHeight w:val="772"/>
          <w:jc w:val="center"/>
        </w:trPr>
        <w:tc>
          <w:tcPr>
            <w:tcW w:w="908" w:type="dxa"/>
            <w:vMerge w:val="restart"/>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ind w:firstLineChars="50" w:firstLine="120"/>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rPr>
              <w:t>6日</w:t>
            </w:r>
          </w:p>
        </w:tc>
        <w:tc>
          <w:tcPr>
            <w:tcW w:w="775" w:type="dxa"/>
            <w:vMerge w:val="restart"/>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宋体" w:cs="宋体"/>
                <w:kern w:val="0"/>
                <w:sz w:val="24"/>
                <w:szCs w:val="24"/>
                <w:bdr w:val="nil"/>
                <w:lang w:val="zh-TW" w:eastAsia="zh-TW"/>
              </w:rPr>
            </w:pPr>
            <w:r w:rsidRPr="00A93D18">
              <w:rPr>
                <w:rFonts w:ascii="仿宋_GB2312" w:eastAsia="仿宋_GB2312" w:hAnsi="宋体" w:cs="宋体" w:hint="eastAsia"/>
                <w:kern w:val="0"/>
                <w:sz w:val="24"/>
                <w:szCs w:val="24"/>
                <w:bdr w:val="nil"/>
                <w:lang w:val="zh-TW" w:eastAsia="zh-TW"/>
              </w:rPr>
              <w:t>专车</w:t>
            </w:r>
          </w:p>
        </w:tc>
        <w:tc>
          <w:tcPr>
            <w:tcW w:w="501" w:type="dxa"/>
            <w:gridSpan w:val="2"/>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rPr>
              <w:t>上午</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b/>
                <w:bCs/>
                <w:kern w:val="0"/>
                <w:sz w:val="24"/>
                <w:szCs w:val="24"/>
                <w:bdr w:val="nil"/>
                <w:lang w:val="zh-TW" w:eastAsia="zh-TW"/>
              </w:rPr>
              <w:t>斯图加特创新中心</w:t>
            </w:r>
            <w:r w:rsidRPr="00A93D18">
              <w:rPr>
                <w:rFonts w:ascii="仿宋_GB2312" w:eastAsia="仿宋_GB2312" w:hAnsi="宋体" w:cs="宋体" w:hint="eastAsia"/>
                <w:kern w:val="0"/>
                <w:sz w:val="24"/>
                <w:szCs w:val="24"/>
                <w:bdr w:val="nil"/>
                <w:lang w:val="zh-TW" w:eastAsia="zh-TW"/>
              </w:rPr>
              <w:t xml:space="preserve">： </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斯图加特创新中心是斯图加特及其周边地区创新企业和机构的重要联络中心。中心定期组织活动，汇报新的创业项目，为有志于创业创新的人士提供专业知识，办公场地，并且通过一些社群活动，帮助创业者建立起相关的社交网络。斯图加特创新中心积极推动巴登</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符腾堡州形成可持续的创业文化，并坚信活跃的创业创新文化会为个人及社会提供更多的可能性。</w:t>
            </w:r>
          </w:p>
        </w:tc>
      </w:tr>
      <w:tr w:rsidR="00FC1007" w:rsidRPr="006F4E6D" w:rsidTr="00DD700C">
        <w:trPr>
          <w:trHeight w:val="326"/>
          <w:jc w:val="center"/>
        </w:trPr>
        <w:tc>
          <w:tcPr>
            <w:tcW w:w="908" w:type="dxa"/>
            <w:vMerge/>
            <w:shd w:val="clear" w:color="auto" w:fill="auto"/>
          </w:tcPr>
          <w:p w:rsidR="00FC1007" w:rsidRPr="00A93D18" w:rsidRDefault="00FC1007" w:rsidP="00DD700C">
            <w:pPr>
              <w:pBdr>
                <w:top w:val="nil"/>
                <w:left w:val="nil"/>
                <w:bottom w:val="nil"/>
                <w:right w:val="nil"/>
                <w:between w:val="nil"/>
                <w:bar w:val="nil"/>
              </w:pBdr>
              <w:spacing w:line="240" w:lineRule="atLeast"/>
              <w:rPr>
                <w:rFonts w:ascii="仿宋_GB2312" w:eastAsia="仿宋_GB2312" w:hAnsi="Times New Roman"/>
                <w:sz w:val="24"/>
                <w:szCs w:val="24"/>
                <w:bdr w:val="nil"/>
              </w:rPr>
            </w:pPr>
          </w:p>
        </w:tc>
        <w:tc>
          <w:tcPr>
            <w:tcW w:w="775" w:type="dxa"/>
            <w:vMerge/>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p>
        </w:tc>
        <w:tc>
          <w:tcPr>
            <w:tcW w:w="501" w:type="dxa"/>
            <w:gridSpan w:val="2"/>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rPr>
              <w:t>下午</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b/>
                <w:bCs/>
                <w:kern w:val="0"/>
                <w:sz w:val="24"/>
                <w:szCs w:val="24"/>
                <w:bdr w:val="nil"/>
                <w:lang w:val="zh-TW" w:eastAsia="zh-TW"/>
              </w:rPr>
              <w:t>巴符州国际合作中心</w:t>
            </w:r>
            <w:r w:rsidRPr="00A93D18">
              <w:rPr>
                <w:rFonts w:ascii="仿宋_GB2312" w:eastAsia="仿宋_GB2312" w:hAnsi="宋体" w:cs="宋体" w:hint="eastAsia"/>
                <w:kern w:val="0"/>
                <w:sz w:val="24"/>
                <w:szCs w:val="24"/>
                <w:bdr w:val="nil"/>
                <w:lang w:val="zh-TW" w:eastAsia="zh-TW"/>
              </w:rPr>
              <w:t xml:space="preserve">： </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巴登·符腾堡州国际合作中心成立于19</w:t>
            </w:r>
            <w:r w:rsidRPr="00A93D18">
              <w:rPr>
                <w:rFonts w:ascii="仿宋_GB2312" w:eastAsia="仿宋_GB2312" w:hAnsi="宋体" w:cs="宋体" w:hint="eastAsia"/>
                <w:kern w:val="0"/>
                <w:sz w:val="24"/>
                <w:szCs w:val="24"/>
                <w:bdr w:val="nil"/>
              </w:rPr>
              <w:t>84</w:t>
            </w:r>
            <w:r w:rsidRPr="00A93D18">
              <w:rPr>
                <w:rFonts w:ascii="仿宋_GB2312" w:eastAsia="仿宋_GB2312" w:hAnsi="宋体" w:cs="宋体" w:hint="eastAsia"/>
                <w:kern w:val="0"/>
                <w:sz w:val="24"/>
                <w:szCs w:val="24"/>
                <w:bdr w:val="nil"/>
                <w:lang w:val="zh-TW" w:eastAsia="zh-TW"/>
              </w:rPr>
              <w:t>年，早期主要为德国中小型企业进入外国市场提供服务。如今，巴符州国际合作中心是德国国内外企业，科研机构及高等院校在国际化议题上重要的联络中心。目前，中心的主要任务是促进巴符州与国外市场的互动，通过对外投资，企业招商，人才招聘以及其他经济与学术上的互动，致力于帮助巴符州打造成为一处理想的</w:t>
            </w:r>
            <w:r w:rsidRPr="00A93D18">
              <w:rPr>
                <w:rFonts w:ascii="仿宋_GB2312" w:eastAsia="仿宋_GB2312" w:hAnsi="宋体" w:cs="宋体" w:hint="eastAsia"/>
                <w:kern w:val="0"/>
                <w:sz w:val="24"/>
                <w:szCs w:val="24"/>
                <w:bdr w:val="nil"/>
                <w:lang w:val="zh-TW" w:eastAsia="zh-TW"/>
              </w:rPr>
              <w:lastRenderedPageBreak/>
              <w:t>商业与科研和谐共处的基地。</w:t>
            </w:r>
          </w:p>
        </w:tc>
      </w:tr>
      <w:tr w:rsidR="00FC1007" w:rsidRPr="006F4E6D" w:rsidTr="00DD700C">
        <w:trPr>
          <w:trHeight w:val="1582"/>
          <w:jc w:val="center"/>
        </w:trPr>
        <w:tc>
          <w:tcPr>
            <w:tcW w:w="908" w:type="dxa"/>
            <w:vMerge w:val="restart"/>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宋体" w:cs="宋体"/>
                <w:kern w:val="0"/>
                <w:sz w:val="24"/>
                <w:szCs w:val="24"/>
                <w:bdr w:val="nil"/>
              </w:rPr>
            </w:pPr>
            <w:r w:rsidRPr="00A93D18">
              <w:rPr>
                <w:rFonts w:ascii="仿宋_GB2312" w:eastAsia="仿宋_GB2312" w:hAnsi="宋体" w:cs="宋体" w:hint="eastAsia"/>
                <w:kern w:val="0"/>
                <w:sz w:val="24"/>
                <w:szCs w:val="24"/>
                <w:bdr w:val="nil"/>
              </w:rPr>
              <w:lastRenderedPageBreak/>
              <w:t>7日</w:t>
            </w:r>
          </w:p>
        </w:tc>
        <w:tc>
          <w:tcPr>
            <w:tcW w:w="775" w:type="dxa"/>
            <w:vMerge w:val="restart"/>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专车</w:t>
            </w:r>
          </w:p>
        </w:tc>
        <w:tc>
          <w:tcPr>
            <w:tcW w:w="501" w:type="dxa"/>
            <w:gridSpan w:val="2"/>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上午</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kern w:val="0"/>
                <w:sz w:val="24"/>
                <w:szCs w:val="24"/>
                <w:bdr w:val="nil"/>
              </w:rPr>
            </w:pPr>
            <w:r w:rsidRPr="00A93D18">
              <w:rPr>
                <w:rFonts w:ascii="仿宋_GB2312" w:eastAsia="仿宋_GB2312" w:hAnsi="宋体" w:cs="宋体" w:hint="eastAsia"/>
                <w:b/>
                <w:bCs/>
                <w:kern w:val="0"/>
                <w:sz w:val="24"/>
                <w:szCs w:val="24"/>
                <w:bdr w:val="nil"/>
                <w:lang w:val="zh-TW" w:eastAsia="zh-TW"/>
              </w:rPr>
              <w:t>慕尼黑工业大学</w:t>
            </w:r>
            <w:r w:rsidRPr="00A93D18">
              <w:rPr>
                <w:rFonts w:ascii="仿宋_GB2312" w:eastAsia="仿宋_GB2312" w:hAnsi="宋体" w:cs="宋体" w:hint="eastAsia"/>
                <w:kern w:val="0"/>
                <w:sz w:val="24"/>
                <w:szCs w:val="24"/>
                <w:bdr w:val="nil"/>
                <w:lang w:val="zh-TW" w:eastAsia="zh-TW"/>
              </w:rPr>
              <w:t xml:space="preserve">：                                                   </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慕尼黑工业大学（</w:t>
            </w:r>
            <w:r w:rsidRPr="00A93D18">
              <w:rPr>
                <w:rFonts w:ascii="仿宋_GB2312" w:eastAsia="仿宋_GB2312" w:hAnsi="宋体" w:cs="宋体" w:hint="eastAsia"/>
                <w:kern w:val="0"/>
                <w:sz w:val="24"/>
                <w:szCs w:val="24"/>
                <w:bdr w:val="nil"/>
              </w:rPr>
              <w:t>Technische Universit</w:t>
            </w:r>
            <w:r w:rsidRPr="00A93D18">
              <w:rPr>
                <w:rFonts w:ascii="仿宋_GB2312" w:eastAsia="仿宋_GB2312" w:hAnsi="宋体" w:cs="宋体" w:hint="eastAsia"/>
                <w:kern w:val="0"/>
                <w:sz w:val="24"/>
                <w:szCs w:val="24"/>
                <w:bdr w:val="nil"/>
              </w:rPr>
              <w:t>ä</w:t>
            </w:r>
            <w:r w:rsidRPr="00A93D18">
              <w:rPr>
                <w:rFonts w:ascii="仿宋_GB2312" w:eastAsia="仿宋_GB2312" w:hAnsi="宋体" w:cs="宋体" w:hint="eastAsia"/>
                <w:kern w:val="0"/>
                <w:sz w:val="24"/>
                <w:szCs w:val="24"/>
                <w:bdr w:val="nil"/>
              </w:rPr>
              <w:t>t München</w:t>
            </w:r>
            <w:r w:rsidRPr="00A93D18">
              <w:rPr>
                <w:rFonts w:ascii="仿宋_GB2312" w:eastAsia="仿宋_GB2312" w:hAnsi="宋体" w:cs="宋体" w:hint="eastAsia"/>
                <w:kern w:val="0"/>
                <w:sz w:val="24"/>
                <w:szCs w:val="24"/>
                <w:bdr w:val="nil"/>
                <w:lang w:val="zh-TW" w:eastAsia="zh-TW"/>
              </w:rPr>
              <w:t>）坐落于德国南部巴伐利亚州（拜仁州）首府慕尼黑，是欧洲工业革命以来历史最悠久和最有名望的科技大学之一。慕尼黑工业大学是国际享有盛誉的世界顶尖大学，也是</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柴油机之父</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狄塞尔，</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制冷机之父</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林德，</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流体力学之父</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普朗特，文豪托马斯</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曼等世界著名科学家及社会名人的母校。近现代以来，慕尼黑工业大学被认为是德国大学在当今世界上的标志。在世界著名机构以及杂志的各类排名中，慕尼黑工业大学常年排名德国理工类大学榜首。迄今为止，该校已培养出</w:t>
            </w:r>
            <w:r w:rsidRPr="00A93D18">
              <w:rPr>
                <w:rFonts w:ascii="仿宋_GB2312" w:eastAsia="仿宋_GB2312" w:hAnsi="宋体" w:cs="宋体" w:hint="eastAsia"/>
                <w:kern w:val="0"/>
                <w:sz w:val="24"/>
                <w:szCs w:val="24"/>
                <w:bdr w:val="nil"/>
              </w:rPr>
              <w:t>17</w:t>
            </w:r>
            <w:r w:rsidRPr="00A93D18">
              <w:rPr>
                <w:rFonts w:ascii="仿宋_GB2312" w:eastAsia="仿宋_GB2312" w:hAnsi="宋体" w:cs="宋体" w:hint="eastAsia"/>
                <w:kern w:val="0"/>
                <w:sz w:val="24"/>
                <w:szCs w:val="24"/>
                <w:bdr w:val="nil"/>
                <w:lang w:val="zh-TW" w:eastAsia="zh-TW"/>
              </w:rPr>
              <w:t>位诺贝尔奖得主。因其卓越的创新精神和优异的科教质量，慕尼黑工业大学于</w:t>
            </w:r>
            <w:r w:rsidRPr="00A93D18">
              <w:rPr>
                <w:rFonts w:ascii="仿宋_GB2312" w:eastAsia="仿宋_GB2312" w:hAnsi="宋体" w:cs="宋体" w:hint="eastAsia"/>
                <w:kern w:val="0"/>
                <w:sz w:val="24"/>
                <w:szCs w:val="24"/>
                <w:bdr w:val="nil"/>
              </w:rPr>
              <w:t>2006</w:t>
            </w:r>
            <w:r w:rsidRPr="00A93D18">
              <w:rPr>
                <w:rFonts w:ascii="仿宋_GB2312" w:eastAsia="仿宋_GB2312" w:hAnsi="宋体" w:cs="宋体" w:hint="eastAsia"/>
                <w:kern w:val="0"/>
                <w:sz w:val="24"/>
                <w:szCs w:val="24"/>
                <w:bdr w:val="nil"/>
                <w:lang w:val="zh-TW" w:eastAsia="zh-TW"/>
              </w:rPr>
              <w:t>年被德国科研联合会（</w:t>
            </w:r>
            <w:r w:rsidRPr="00A93D18">
              <w:rPr>
                <w:rFonts w:ascii="仿宋_GB2312" w:eastAsia="仿宋_GB2312" w:hAnsi="宋体" w:cs="宋体" w:hint="eastAsia"/>
                <w:kern w:val="0"/>
                <w:sz w:val="24"/>
                <w:szCs w:val="24"/>
                <w:bdr w:val="nil"/>
              </w:rPr>
              <w:t>DFG</w:t>
            </w:r>
            <w:r w:rsidRPr="00A93D18">
              <w:rPr>
                <w:rFonts w:ascii="仿宋_GB2312" w:eastAsia="仿宋_GB2312" w:hAnsi="宋体" w:cs="宋体" w:hint="eastAsia"/>
                <w:kern w:val="0"/>
                <w:sz w:val="24"/>
                <w:szCs w:val="24"/>
                <w:bdr w:val="nil"/>
                <w:lang w:val="zh-TW" w:eastAsia="zh-TW"/>
              </w:rPr>
              <w:t>）评为首批三所德国精英大学（</w:t>
            </w:r>
            <w:r w:rsidRPr="00A93D18">
              <w:rPr>
                <w:rFonts w:ascii="仿宋_GB2312" w:eastAsia="仿宋_GB2312" w:hAnsi="宋体" w:cs="宋体" w:hint="eastAsia"/>
                <w:kern w:val="0"/>
                <w:sz w:val="24"/>
                <w:szCs w:val="24"/>
                <w:bdr w:val="nil"/>
              </w:rPr>
              <w:t>Elite-Uni</w:t>
            </w:r>
            <w:r w:rsidRPr="00A93D18">
              <w:rPr>
                <w:rFonts w:ascii="仿宋_GB2312" w:eastAsia="仿宋_GB2312" w:hAnsi="宋体" w:cs="宋体" w:hint="eastAsia"/>
                <w:kern w:val="0"/>
                <w:sz w:val="24"/>
                <w:szCs w:val="24"/>
                <w:bdr w:val="nil"/>
                <w:lang w:val="zh-TW" w:eastAsia="zh-TW"/>
              </w:rPr>
              <w:t>）之一，这不仅是德国高校的至高荣誉，还意味着更多的政府资金支持，慕尼黑工业大学同时也是德国</w:t>
            </w:r>
            <w:r w:rsidRPr="00A93D18">
              <w:rPr>
                <w:rFonts w:ascii="仿宋_GB2312" w:eastAsia="仿宋_GB2312" w:hAnsi="宋体" w:cs="宋体" w:hint="eastAsia"/>
                <w:kern w:val="0"/>
                <w:sz w:val="24"/>
                <w:szCs w:val="24"/>
                <w:bdr w:val="nil"/>
              </w:rPr>
              <w:t>TU9</w:t>
            </w:r>
            <w:r w:rsidRPr="00A93D18">
              <w:rPr>
                <w:rFonts w:ascii="仿宋_GB2312" w:eastAsia="仿宋_GB2312" w:hAnsi="宋体" w:cs="宋体" w:hint="eastAsia"/>
                <w:kern w:val="0"/>
                <w:sz w:val="24"/>
                <w:szCs w:val="24"/>
                <w:bdr w:val="nil"/>
                <w:lang w:val="zh-TW" w:eastAsia="zh-TW"/>
              </w:rPr>
              <w:t>联盟大学之一，被德国政府列为</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未来计划</w:t>
            </w:r>
            <w:r w:rsidRPr="00A93D18">
              <w:rPr>
                <w:rFonts w:ascii="仿宋_GB2312" w:eastAsia="仿宋_GB2312" w:hAnsi="宋体" w:cs="宋体" w:hint="eastAsia"/>
                <w:kern w:val="0"/>
                <w:sz w:val="24"/>
                <w:szCs w:val="24"/>
                <w:bdr w:val="nil"/>
              </w:rPr>
              <w:t>”</w:t>
            </w:r>
            <w:r w:rsidRPr="00A93D18">
              <w:rPr>
                <w:rFonts w:ascii="仿宋_GB2312" w:eastAsia="仿宋_GB2312" w:hAnsi="宋体" w:cs="宋体" w:hint="eastAsia"/>
                <w:kern w:val="0"/>
                <w:sz w:val="24"/>
                <w:szCs w:val="24"/>
                <w:bdr w:val="nil"/>
                <w:lang w:val="zh-TW" w:eastAsia="zh-TW"/>
              </w:rPr>
              <w:t>中重点资助和扶植的对象。在德国教育部的大学科研排行榜（</w:t>
            </w:r>
            <w:r w:rsidRPr="00A93D18">
              <w:rPr>
                <w:rFonts w:ascii="仿宋_GB2312" w:eastAsia="仿宋_GB2312" w:hAnsi="宋体" w:cs="宋体" w:hint="eastAsia"/>
                <w:kern w:val="0"/>
                <w:sz w:val="24"/>
                <w:szCs w:val="24"/>
                <w:bdr w:val="nil"/>
              </w:rPr>
              <w:t>CHE</w:t>
            </w:r>
            <w:r w:rsidRPr="00A93D18">
              <w:rPr>
                <w:rFonts w:ascii="仿宋_GB2312" w:eastAsia="仿宋_GB2312" w:hAnsi="宋体" w:cs="宋体" w:hint="eastAsia"/>
                <w:kern w:val="0"/>
                <w:sz w:val="24"/>
                <w:szCs w:val="24"/>
                <w:bdr w:val="nil"/>
                <w:lang w:val="zh-TW" w:eastAsia="zh-TW"/>
              </w:rPr>
              <w:t>）上，慕尼黑工业大学已经连续多年排名第一。特别是在和企业、实业界的产学研对接、合作上成就斐然，蜚声国际。</w:t>
            </w:r>
          </w:p>
        </w:tc>
      </w:tr>
      <w:tr w:rsidR="00FC1007" w:rsidRPr="006F4E6D" w:rsidTr="00DD700C">
        <w:trPr>
          <w:trHeight w:val="1059"/>
          <w:jc w:val="center"/>
        </w:trPr>
        <w:tc>
          <w:tcPr>
            <w:tcW w:w="908" w:type="dxa"/>
            <w:vMerge/>
            <w:shd w:val="clear" w:color="auto" w:fill="auto"/>
          </w:tcPr>
          <w:p w:rsidR="00FC1007" w:rsidRPr="00A93D18" w:rsidRDefault="00FC1007" w:rsidP="00DD700C">
            <w:pPr>
              <w:pBdr>
                <w:top w:val="nil"/>
                <w:left w:val="nil"/>
                <w:bottom w:val="nil"/>
                <w:right w:val="nil"/>
                <w:between w:val="nil"/>
                <w:bar w:val="nil"/>
              </w:pBdr>
              <w:spacing w:line="240" w:lineRule="atLeast"/>
              <w:rPr>
                <w:rFonts w:ascii="仿宋_GB2312" w:eastAsia="仿宋_GB2312" w:hAnsi="Times New Roman"/>
                <w:sz w:val="24"/>
                <w:szCs w:val="24"/>
                <w:bdr w:val="nil"/>
              </w:rPr>
            </w:pPr>
          </w:p>
        </w:tc>
        <w:tc>
          <w:tcPr>
            <w:tcW w:w="775" w:type="dxa"/>
            <w:vMerge/>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p>
        </w:tc>
        <w:tc>
          <w:tcPr>
            <w:tcW w:w="501" w:type="dxa"/>
            <w:gridSpan w:val="2"/>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下午</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宋体" w:cs="宋体"/>
                <w:b/>
                <w:bCs/>
                <w:kern w:val="0"/>
                <w:sz w:val="24"/>
                <w:szCs w:val="24"/>
                <w:bdr w:val="nil"/>
                <w:lang w:val="zh-CN"/>
              </w:rPr>
            </w:pPr>
            <w:r w:rsidRPr="00A93D18">
              <w:rPr>
                <w:rFonts w:ascii="仿宋_GB2312" w:eastAsia="仿宋_GB2312" w:hAnsi="宋体" w:cs="宋体" w:hint="eastAsia"/>
                <w:b/>
                <w:bCs/>
                <w:kern w:val="0"/>
                <w:sz w:val="24"/>
                <w:szCs w:val="24"/>
                <w:bdr w:val="nil"/>
                <w:lang w:val="zh-CN"/>
              </w:rPr>
              <w:t xml:space="preserve">欧洲专利局： </w:t>
            </w:r>
          </w:p>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CN"/>
              </w:rPr>
              <w:t>欧洲专利局（</w:t>
            </w:r>
            <w:r w:rsidRPr="00A93D18">
              <w:rPr>
                <w:rFonts w:ascii="仿宋_GB2312" w:eastAsia="仿宋_GB2312" w:hAnsi="宋体" w:cs="宋体" w:hint="eastAsia"/>
                <w:kern w:val="0"/>
                <w:sz w:val="24"/>
                <w:szCs w:val="24"/>
                <w:bdr w:val="nil"/>
              </w:rPr>
              <w:t>EPO</w:t>
            </w:r>
            <w:r w:rsidRPr="00A93D18">
              <w:rPr>
                <w:rFonts w:ascii="仿宋_GB2312" w:eastAsia="仿宋_GB2312" w:hAnsi="宋体" w:cs="宋体" w:hint="eastAsia"/>
                <w:kern w:val="0"/>
                <w:sz w:val="24"/>
                <w:szCs w:val="24"/>
                <w:bdr w:val="nil"/>
                <w:lang w:val="zh-CN"/>
              </w:rPr>
              <w:t>）是根据</w:t>
            </w:r>
            <w:hyperlink r:id="rId6" w:history="1">
              <w:r w:rsidRPr="00A93D18">
                <w:rPr>
                  <w:rFonts w:ascii="仿宋_GB2312" w:eastAsia="仿宋_GB2312" w:hAnsi="宋体" w:cs="宋体" w:hint="eastAsia"/>
                  <w:kern w:val="0"/>
                  <w:sz w:val="24"/>
                  <w:szCs w:val="24"/>
                  <w:bdr w:val="nil"/>
                  <w:lang w:val="zh-CN"/>
                </w:rPr>
                <w:t>欧洲专利公约</w:t>
              </w:r>
            </w:hyperlink>
            <w:r w:rsidRPr="00A93D18">
              <w:rPr>
                <w:rFonts w:ascii="仿宋_GB2312" w:eastAsia="仿宋_GB2312" w:hAnsi="宋体" w:cs="宋体" w:hint="eastAsia"/>
                <w:kern w:val="0"/>
                <w:sz w:val="24"/>
                <w:szCs w:val="24"/>
                <w:bdr w:val="nil"/>
                <w:lang w:val="zh-CN"/>
              </w:rPr>
              <w:t>，于</w:t>
            </w:r>
            <w:r w:rsidRPr="00A93D18">
              <w:rPr>
                <w:rFonts w:ascii="仿宋_GB2312" w:eastAsia="仿宋_GB2312" w:hAnsi="宋体" w:cs="宋体" w:hint="eastAsia"/>
                <w:kern w:val="0"/>
                <w:sz w:val="24"/>
                <w:szCs w:val="24"/>
                <w:bdr w:val="nil"/>
              </w:rPr>
              <w:t>1977年10月7</w:t>
            </w:r>
            <w:r w:rsidRPr="00A93D18">
              <w:rPr>
                <w:rFonts w:ascii="仿宋_GB2312" w:eastAsia="仿宋_GB2312" w:hAnsi="宋体" w:cs="宋体" w:hint="eastAsia"/>
                <w:kern w:val="0"/>
                <w:sz w:val="24"/>
                <w:szCs w:val="24"/>
                <w:bdr w:val="nil"/>
                <w:lang w:val="zh-CN"/>
              </w:rPr>
              <w:t>日正式成立的一个政府间组织。其主要职能是负责欧洲地区的专利审批工作。欧专局目前有</w:t>
            </w:r>
            <w:r w:rsidRPr="00A93D18">
              <w:rPr>
                <w:rFonts w:ascii="仿宋_GB2312" w:eastAsia="仿宋_GB2312" w:hAnsi="宋体" w:cs="宋体" w:hint="eastAsia"/>
                <w:kern w:val="0"/>
                <w:sz w:val="24"/>
                <w:szCs w:val="24"/>
                <w:bdr w:val="nil"/>
              </w:rPr>
              <w:t>38</w:t>
            </w:r>
            <w:r w:rsidRPr="00A93D18">
              <w:rPr>
                <w:rFonts w:ascii="仿宋_GB2312" w:eastAsia="仿宋_GB2312" w:hAnsi="宋体" w:cs="宋体" w:hint="eastAsia"/>
                <w:kern w:val="0"/>
                <w:sz w:val="24"/>
                <w:szCs w:val="24"/>
                <w:bdr w:val="nil"/>
                <w:lang w:val="zh-CN"/>
              </w:rPr>
              <w:t>个成员国，覆盖了整个</w:t>
            </w:r>
            <w:hyperlink r:id="rId7" w:history="1">
              <w:r w:rsidRPr="00A93D18">
                <w:rPr>
                  <w:rFonts w:ascii="仿宋_GB2312" w:eastAsia="仿宋_GB2312" w:hAnsi="宋体" w:cs="宋体" w:hint="eastAsia"/>
                  <w:kern w:val="0"/>
                  <w:sz w:val="24"/>
                  <w:szCs w:val="24"/>
                  <w:bdr w:val="nil"/>
                  <w:lang w:val="zh-CN"/>
                </w:rPr>
                <w:t>欧盟</w:t>
              </w:r>
            </w:hyperlink>
            <w:r w:rsidRPr="00A93D18">
              <w:rPr>
                <w:rFonts w:ascii="仿宋_GB2312" w:eastAsia="仿宋_GB2312" w:hAnsi="宋体" w:cs="宋体" w:hint="eastAsia"/>
                <w:kern w:val="0"/>
                <w:sz w:val="24"/>
                <w:szCs w:val="24"/>
                <w:bdr w:val="nil"/>
                <w:lang w:val="zh-CN"/>
              </w:rPr>
              <w:t>地区及欧盟以外的</w:t>
            </w:r>
            <w:r w:rsidRPr="00A93D18">
              <w:rPr>
                <w:rFonts w:ascii="仿宋_GB2312" w:eastAsia="仿宋_GB2312" w:hAnsi="宋体" w:cs="宋体" w:hint="eastAsia"/>
                <w:kern w:val="0"/>
                <w:sz w:val="24"/>
                <w:szCs w:val="24"/>
                <w:bdr w:val="nil"/>
              </w:rPr>
              <w:t>10</w:t>
            </w:r>
            <w:r w:rsidRPr="00A93D18">
              <w:rPr>
                <w:rFonts w:ascii="仿宋_GB2312" w:eastAsia="仿宋_GB2312" w:hAnsi="宋体" w:cs="宋体" w:hint="eastAsia"/>
                <w:kern w:val="0"/>
                <w:sz w:val="24"/>
                <w:szCs w:val="24"/>
                <w:bdr w:val="nil"/>
                <w:lang w:val="zh-CN"/>
              </w:rPr>
              <w:t>个国家</w:t>
            </w:r>
            <w:r w:rsidRPr="00A93D18">
              <w:rPr>
                <w:rFonts w:ascii="仿宋_GB2312" w:eastAsia="仿宋_GB2312" w:hAnsi="宋体" w:cs="宋体" w:hint="eastAsia"/>
                <w:kern w:val="0"/>
                <w:sz w:val="24"/>
                <w:szCs w:val="24"/>
                <w:bdr w:val="nil"/>
                <w:lang w:val="zh-TW" w:eastAsia="zh-TW"/>
              </w:rPr>
              <w:t>，早期</w:t>
            </w:r>
            <w:r w:rsidRPr="00A93D18">
              <w:rPr>
                <w:rFonts w:ascii="仿宋_GB2312" w:eastAsia="仿宋_GB2312" w:hAnsi="宋体" w:cs="宋体" w:hint="eastAsia"/>
                <w:kern w:val="0"/>
                <w:sz w:val="24"/>
                <w:szCs w:val="24"/>
                <w:bdr w:val="nil"/>
              </w:rPr>
              <w:t>19</w:t>
            </w:r>
            <w:r w:rsidRPr="00A93D18">
              <w:rPr>
                <w:rFonts w:ascii="仿宋_GB2312" w:eastAsia="仿宋_GB2312" w:hAnsi="宋体" w:cs="宋体" w:hint="eastAsia"/>
                <w:kern w:val="0"/>
                <w:sz w:val="24"/>
                <w:szCs w:val="24"/>
                <w:bdr w:val="nil"/>
                <w:lang w:val="zh-CN"/>
              </w:rPr>
              <w:t>个国家为：</w:t>
            </w:r>
            <w:hyperlink r:id="rId8" w:history="1">
              <w:r w:rsidRPr="00A93D18">
                <w:rPr>
                  <w:rFonts w:ascii="仿宋_GB2312" w:eastAsia="仿宋_GB2312" w:hAnsi="宋体" w:cs="宋体" w:hint="eastAsia"/>
                  <w:kern w:val="0"/>
                  <w:sz w:val="24"/>
                  <w:szCs w:val="24"/>
                  <w:bdr w:val="nil"/>
                  <w:lang w:val="zh-CN"/>
                </w:rPr>
                <w:t>奥地利</w:t>
              </w:r>
            </w:hyperlink>
            <w:r w:rsidRPr="00A93D18">
              <w:rPr>
                <w:rFonts w:ascii="仿宋_GB2312" w:eastAsia="仿宋_GB2312" w:hAnsi="宋体" w:cs="宋体" w:hint="eastAsia"/>
                <w:kern w:val="0"/>
                <w:sz w:val="24"/>
                <w:szCs w:val="24"/>
                <w:bdr w:val="nil"/>
                <w:lang w:val="zh-CN"/>
              </w:rPr>
              <w:t>、比利时、丹麦、法国、德国、希腊、</w:t>
            </w:r>
            <w:hyperlink r:id="rId9" w:history="1">
              <w:r w:rsidRPr="00A93D18">
                <w:rPr>
                  <w:rFonts w:ascii="仿宋_GB2312" w:eastAsia="仿宋_GB2312" w:hAnsi="宋体" w:cs="宋体" w:hint="eastAsia"/>
                  <w:kern w:val="0"/>
                  <w:sz w:val="24"/>
                  <w:szCs w:val="24"/>
                  <w:bdr w:val="nil"/>
                  <w:lang w:val="zh-CN"/>
                </w:rPr>
                <w:t>爱尔兰</w:t>
              </w:r>
            </w:hyperlink>
            <w:r w:rsidRPr="00A93D18">
              <w:rPr>
                <w:rFonts w:ascii="仿宋_GB2312" w:eastAsia="仿宋_GB2312" w:hAnsi="宋体" w:cs="宋体" w:hint="eastAsia"/>
                <w:kern w:val="0"/>
                <w:sz w:val="24"/>
                <w:szCs w:val="24"/>
                <w:bdr w:val="nil"/>
                <w:lang w:val="zh-CN"/>
              </w:rPr>
              <w:t>、意大利、</w:t>
            </w:r>
            <w:hyperlink r:id="rId10" w:history="1">
              <w:r w:rsidRPr="00A93D18">
                <w:rPr>
                  <w:rFonts w:ascii="仿宋_GB2312" w:eastAsia="仿宋_GB2312" w:hAnsi="宋体" w:cs="宋体" w:hint="eastAsia"/>
                  <w:kern w:val="0"/>
                  <w:sz w:val="24"/>
                  <w:szCs w:val="24"/>
                  <w:bdr w:val="nil"/>
                  <w:lang w:val="ja-JP" w:eastAsia="ja-JP"/>
                </w:rPr>
                <w:t>列支敦士登</w:t>
              </w:r>
            </w:hyperlink>
            <w:r w:rsidRPr="00A93D18">
              <w:rPr>
                <w:rFonts w:ascii="仿宋_GB2312" w:eastAsia="仿宋_GB2312" w:hAnsi="宋体" w:cs="宋体" w:hint="eastAsia"/>
                <w:kern w:val="0"/>
                <w:sz w:val="24"/>
                <w:szCs w:val="24"/>
                <w:bdr w:val="nil"/>
              </w:rPr>
              <w:t>、</w:t>
            </w:r>
            <w:hyperlink r:id="rId11" w:history="1">
              <w:r w:rsidRPr="00A93D18">
                <w:rPr>
                  <w:rFonts w:ascii="仿宋_GB2312" w:eastAsia="仿宋_GB2312" w:hAnsi="宋体" w:cs="宋体" w:hint="eastAsia"/>
                  <w:kern w:val="0"/>
                  <w:sz w:val="24"/>
                  <w:szCs w:val="24"/>
                  <w:bdr w:val="nil"/>
                  <w:lang w:val="zh-CN"/>
                </w:rPr>
                <w:t>卢森堡</w:t>
              </w:r>
            </w:hyperlink>
            <w:r w:rsidRPr="00A93D18">
              <w:rPr>
                <w:rFonts w:ascii="仿宋_GB2312" w:eastAsia="仿宋_GB2312" w:hAnsi="宋体" w:cs="宋体" w:hint="eastAsia"/>
                <w:kern w:val="0"/>
                <w:sz w:val="24"/>
                <w:szCs w:val="24"/>
                <w:bdr w:val="nil"/>
              </w:rPr>
              <w:t>、</w:t>
            </w:r>
            <w:hyperlink r:id="rId12" w:history="1">
              <w:r w:rsidRPr="00A93D18">
                <w:rPr>
                  <w:rFonts w:ascii="仿宋_GB2312" w:eastAsia="仿宋_GB2312" w:hAnsi="宋体" w:cs="宋体" w:hint="eastAsia"/>
                  <w:kern w:val="0"/>
                  <w:sz w:val="24"/>
                  <w:szCs w:val="24"/>
                  <w:bdr w:val="nil"/>
                  <w:lang w:val="zh-CN"/>
                </w:rPr>
                <w:t>摩纳哥</w:t>
              </w:r>
            </w:hyperlink>
            <w:r w:rsidRPr="00A93D18">
              <w:rPr>
                <w:rFonts w:ascii="仿宋_GB2312" w:eastAsia="仿宋_GB2312" w:hAnsi="宋体" w:cs="宋体" w:hint="eastAsia"/>
                <w:kern w:val="0"/>
                <w:sz w:val="24"/>
                <w:szCs w:val="24"/>
                <w:bdr w:val="nil"/>
                <w:lang w:val="zh-CN"/>
              </w:rPr>
              <w:t>、荷兰、</w:t>
            </w:r>
            <w:hyperlink r:id="rId13" w:history="1">
              <w:r w:rsidRPr="00A93D18">
                <w:rPr>
                  <w:rFonts w:ascii="仿宋_GB2312" w:eastAsia="仿宋_GB2312" w:hAnsi="宋体" w:cs="宋体" w:hint="eastAsia"/>
                  <w:kern w:val="0"/>
                  <w:sz w:val="24"/>
                  <w:szCs w:val="24"/>
                  <w:bdr w:val="nil"/>
                  <w:lang w:val="zh-CN"/>
                </w:rPr>
                <w:t>葡萄牙</w:t>
              </w:r>
            </w:hyperlink>
            <w:r w:rsidRPr="00A93D18">
              <w:rPr>
                <w:rFonts w:ascii="仿宋_GB2312" w:eastAsia="仿宋_GB2312" w:hAnsi="宋体" w:cs="宋体" w:hint="eastAsia"/>
                <w:kern w:val="0"/>
                <w:sz w:val="24"/>
                <w:szCs w:val="24"/>
                <w:bdr w:val="nil"/>
                <w:lang w:val="zh-CN"/>
              </w:rPr>
              <w:t>、瑞典、瑞士、西班牙、英国、塞浦路斯、芬兰。该局的</w:t>
            </w:r>
            <w:r w:rsidRPr="00A93D18">
              <w:rPr>
                <w:rFonts w:ascii="仿宋_GB2312" w:eastAsia="仿宋_GB2312" w:hAnsi="宋体" w:cs="宋体" w:hint="eastAsia"/>
                <w:kern w:val="0"/>
                <w:sz w:val="24"/>
                <w:szCs w:val="24"/>
                <w:bdr w:val="nil"/>
              </w:rPr>
              <w:t>4041</w:t>
            </w:r>
            <w:r w:rsidRPr="00A93D18">
              <w:rPr>
                <w:rFonts w:ascii="仿宋_GB2312" w:eastAsia="仿宋_GB2312" w:hAnsi="宋体" w:cs="宋体" w:hint="eastAsia"/>
                <w:kern w:val="0"/>
                <w:sz w:val="24"/>
                <w:szCs w:val="24"/>
                <w:bdr w:val="nil"/>
                <w:lang w:val="zh-CN"/>
              </w:rPr>
              <w:t>名工作人员来自以上国家。该局的工作地点分布在德国的</w:t>
            </w:r>
            <w:hyperlink r:id="rId14" w:history="1">
              <w:r w:rsidRPr="00A93D18">
                <w:rPr>
                  <w:rFonts w:ascii="仿宋_GB2312" w:eastAsia="仿宋_GB2312" w:hAnsi="宋体" w:cs="宋体" w:hint="eastAsia"/>
                  <w:kern w:val="0"/>
                  <w:sz w:val="24"/>
                  <w:szCs w:val="24"/>
                  <w:bdr w:val="nil"/>
                  <w:lang w:val="zh-TW" w:eastAsia="zh-TW"/>
                </w:rPr>
                <w:t>慕尼黑</w:t>
              </w:r>
            </w:hyperlink>
            <w:r w:rsidRPr="00A93D18">
              <w:rPr>
                <w:rFonts w:ascii="仿宋_GB2312" w:eastAsia="仿宋_GB2312" w:hAnsi="宋体" w:cs="宋体" w:hint="eastAsia"/>
                <w:kern w:val="0"/>
                <w:sz w:val="24"/>
                <w:szCs w:val="24"/>
                <w:bdr w:val="nil"/>
                <w:lang w:val="zh-CN"/>
              </w:rPr>
              <w:t>、荷兰的</w:t>
            </w:r>
            <w:hyperlink r:id="rId15" w:history="1">
              <w:r w:rsidRPr="00A93D18">
                <w:rPr>
                  <w:rFonts w:ascii="仿宋_GB2312" w:eastAsia="仿宋_GB2312" w:hAnsi="宋体" w:cs="宋体" w:hint="eastAsia"/>
                  <w:kern w:val="0"/>
                  <w:sz w:val="24"/>
                  <w:szCs w:val="24"/>
                  <w:bdr w:val="nil"/>
                  <w:lang w:val="zh-CN"/>
                </w:rPr>
                <w:t>海牙</w:t>
              </w:r>
            </w:hyperlink>
            <w:r w:rsidRPr="00A93D18">
              <w:rPr>
                <w:rFonts w:ascii="仿宋_GB2312" w:eastAsia="仿宋_GB2312" w:hAnsi="宋体" w:cs="宋体" w:hint="eastAsia"/>
                <w:kern w:val="0"/>
                <w:sz w:val="24"/>
                <w:szCs w:val="24"/>
                <w:bdr w:val="nil"/>
                <w:lang w:val="zh-CN"/>
              </w:rPr>
              <w:t>、奥地利的</w:t>
            </w:r>
            <w:hyperlink r:id="rId16" w:history="1">
              <w:r w:rsidRPr="00A93D18">
                <w:rPr>
                  <w:rFonts w:ascii="仿宋_GB2312" w:eastAsia="仿宋_GB2312" w:hAnsi="宋体" w:cs="宋体" w:hint="eastAsia"/>
                  <w:kern w:val="0"/>
                  <w:sz w:val="24"/>
                  <w:szCs w:val="24"/>
                  <w:bdr w:val="nil"/>
                  <w:lang w:val="zh-CN"/>
                </w:rPr>
                <w:t>维也纳</w:t>
              </w:r>
            </w:hyperlink>
            <w:r w:rsidRPr="00A93D18">
              <w:rPr>
                <w:rFonts w:ascii="仿宋_GB2312" w:eastAsia="仿宋_GB2312" w:hAnsi="宋体" w:cs="宋体" w:hint="eastAsia"/>
                <w:kern w:val="0"/>
                <w:sz w:val="24"/>
                <w:szCs w:val="24"/>
                <w:bdr w:val="nil"/>
                <w:lang w:val="zh-CN"/>
              </w:rPr>
              <w:t>以及德国的柏林四个城市。该局机构的主体部分及多数工作人员集中在慕尼黑和海牙。</w:t>
            </w:r>
          </w:p>
        </w:tc>
      </w:tr>
      <w:tr w:rsidR="00FC1007" w:rsidRPr="006F4E6D" w:rsidTr="00DD700C">
        <w:trPr>
          <w:trHeight w:val="638"/>
          <w:jc w:val="center"/>
        </w:trPr>
        <w:tc>
          <w:tcPr>
            <w:tcW w:w="90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rPr>
              <w:t>8</w:t>
            </w:r>
            <w:r w:rsidRPr="00A93D18">
              <w:rPr>
                <w:rFonts w:ascii="仿宋_GB2312" w:eastAsia="仿宋_GB2312" w:hAnsi="Times New Roman" w:hint="eastAsia"/>
                <w:sz w:val="24"/>
                <w:szCs w:val="24"/>
                <w:bdr w:val="nil"/>
              </w:rPr>
              <w:t>日</w:t>
            </w:r>
          </w:p>
        </w:tc>
        <w:tc>
          <w:tcPr>
            <w:tcW w:w="809" w:type="dxa"/>
            <w:gridSpan w:val="2"/>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宋体" w:cs="宋体"/>
                <w:kern w:val="0"/>
                <w:sz w:val="24"/>
                <w:szCs w:val="24"/>
                <w:bdr w:val="nil"/>
                <w:lang w:val="zh-TW" w:eastAsia="zh-TW"/>
              </w:rPr>
            </w:pPr>
            <w:r w:rsidRPr="00A93D18">
              <w:rPr>
                <w:rFonts w:ascii="仿宋_GB2312" w:eastAsia="仿宋_GB2312" w:hAnsi="宋体" w:cs="宋体" w:hint="eastAsia"/>
                <w:kern w:val="0"/>
                <w:sz w:val="24"/>
                <w:szCs w:val="24"/>
                <w:bdr w:val="nil"/>
                <w:lang w:val="zh-TW" w:eastAsia="zh-TW"/>
              </w:rPr>
              <w:t>专车</w:t>
            </w:r>
          </w:p>
        </w:tc>
        <w:tc>
          <w:tcPr>
            <w:tcW w:w="467" w:type="dxa"/>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全天</w:t>
            </w: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b/>
                <w:bCs/>
                <w:kern w:val="0"/>
                <w:sz w:val="24"/>
                <w:szCs w:val="24"/>
                <w:bdr w:val="nil"/>
                <w:lang w:val="zh-TW" w:eastAsia="zh-TW"/>
              </w:rPr>
              <w:t>考察德国</w:t>
            </w:r>
            <w:r w:rsidRPr="00A93D18">
              <w:rPr>
                <w:rFonts w:ascii="仿宋_GB2312" w:eastAsia="仿宋_GB2312" w:hAnsi="宋体" w:cs="宋体" w:hint="eastAsia"/>
                <w:b/>
                <w:bCs/>
                <w:kern w:val="0"/>
                <w:sz w:val="24"/>
                <w:szCs w:val="24"/>
                <w:bdr w:val="nil"/>
                <w:lang w:val="zh-TW"/>
              </w:rPr>
              <w:t>社会</w:t>
            </w:r>
            <w:r w:rsidRPr="00A93D18">
              <w:rPr>
                <w:rFonts w:ascii="仿宋_GB2312" w:eastAsia="仿宋_GB2312" w:hAnsi="宋体" w:cs="宋体" w:hint="eastAsia"/>
                <w:b/>
                <w:bCs/>
                <w:kern w:val="0"/>
                <w:sz w:val="24"/>
                <w:szCs w:val="24"/>
                <w:bdr w:val="nil"/>
                <w:lang w:val="zh-TW" w:eastAsia="zh-TW"/>
              </w:rPr>
              <w:t>和文化情况</w:t>
            </w:r>
            <w:r w:rsidRPr="00A93D18">
              <w:rPr>
                <w:rFonts w:ascii="仿宋_GB2312" w:eastAsia="仿宋_GB2312" w:hAnsi="宋体" w:cs="宋体" w:hint="eastAsia"/>
                <w:b/>
                <w:bCs/>
                <w:kern w:val="0"/>
                <w:sz w:val="24"/>
                <w:szCs w:val="24"/>
                <w:bdr w:val="nil"/>
                <w:lang w:val="zh-TW"/>
              </w:rPr>
              <w:t>。</w:t>
            </w:r>
          </w:p>
        </w:tc>
      </w:tr>
      <w:tr w:rsidR="00FC1007" w:rsidRPr="006F4E6D" w:rsidTr="00DD700C">
        <w:trPr>
          <w:trHeight w:val="476"/>
          <w:jc w:val="center"/>
        </w:trPr>
        <w:tc>
          <w:tcPr>
            <w:tcW w:w="90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rPr>
              <w:t>9日</w:t>
            </w:r>
          </w:p>
        </w:tc>
        <w:tc>
          <w:tcPr>
            <w:tcW w:w="809" w:type="dxa"/>
            <w:gridSpan w:val="2"/>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宋体" w:cs="宋体"/>
                <w:kern w:val="0"/>
                <w:sz w:val="24"/>
                <w:szCs w:val="24"/>
                <w:bdr w:val="nil"/>
                <w:lang w:val="zh-TW"/>
              </w:rPr>
            </w:pPr>
            <w:r w:rsidRPr="00A93D18">
              <w:rPr>
                <w:rFonts w:ascii="仿宋_GB2312" w:eastAsia="仿宋_GB2312" w:hAnsi="宋体" w:cs="宋体" w:hint="eastAsia"/>
                <w:kern w:val="0"/>
                <w:sz w:val="24"/>
                <w:szCs w:val="24"/>
                <w:bdr w:val="nil"/>
                <w:lang w:val="zh-TW"/>
              </w:rPr>
              <w:t>专车</w:t>
            </w:r>
          </w:p>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宋体" w:cs="宋体"/>
                <w:kern w:val="0"/>
                <w:sz w:val="24"/>
                <w:szCs w:val="24"/>
                <w:bdr w:val="nil"/>
                <w:lang w:val="zh-TW" w:eastAsia="zh-TW"/>
              </w:rPr>
            </w:pPr>
            <w:r w:rsidRPr="00A93D18">
              <w:rPr>
                <w:rFonts w:ascii="仿宋_GB2312" w:eastAsia="仿宋_GB2312" w:hAnsi="宋体" w:cs="宋体" w:hint="eastAsia"/>
                <w:kern w:val="0"/>
                <w:sz w:val="24"/>
                <w:szCs w:val="24"/>
                <w:bdr w:val="nil"/>
                <w:lang w:val="zh-TW" w:eastAsia="zh-TW"/>
              </w:rPr>
              <w:t>飞机</w:t>
            </w:r>
          </w:p>
        </w:tc>
        <w:tc>
          <w:tcPr>
            <w:tcW w:w="467" w:type="dxa"/>
            <w:shd w:val="clear" w:color="auto" w:fill="auto"/>
            <w:vAlign w:val="center"/>
          </w:tcPr>
          <w:p w:rsidR="00FC1007" w:rsidRPr="00A93D18" w:rsidRDefault="00FC1007" w:rsidP="00DD700C">
            <w:pPr>
              <w:widowControl/>
              <w:pBdr>
                <w:top w:val="nil"/>
                <w:left w:val="nil"/>
                <w:bottom w:val="nil"/>
                <w:right w:val="nil"/>
                <w:between w:val="nil"/>
                <w:bar w:val="nil"/>
              </w:pBdr>
              <w:spacing w:line="240" w:lineRule="atLeast"/>
              <w:jc w:val="center"/>
              <w:rPr>
                <w:rFonts w:ascii="仿宋_GB2312" w:eastAsia="仿宋_GB2312" w:hAnsi="Times New Roman"/>
                <w:sz w:val="24"/>
                <w:szCs w:val="24"/>
                <w:bdr w:val="nil"/>
              </w:rPr>
            </w:pPr>
          </w:p>
        </w:tc>
        <w:tc>
          <w:tcPr>
            <w:tcW w:w="7938" w:type="dxa"/>
            <w:shd w:val="clear" w:color="auto" w:fill="auto"/>
            <w:tcMar>
              <w:top w:w="80" w:type="dxa"/>
              <w:left w:w="80" w:type="dxa"/>
              <w:bottom w:w="80" w:type="dxa"/>
              <w:right w:w="80" w:type="dxa"/>
            </w:tcMar>
            <w:vAlign w:val="center"/>
          </w:tcPr>
          <w:p w:rsidR="00FC1007" w:rsidRPr="00A93D18" w:rsidRDefault="00FC1007" w:rsidP="00DD700C">
            <w:pPr>
              <w:widowControl/>
              <w:pBdr>
                <w:top w:val="nil"/>
                <w:left w:val="nil"/>
                <w:bottom w:val="nil"/>
                <w:right w:val="nil"/>
                <w:between w:val="nil"/>
                <w:bar w:val="nil"/>
              </w:pBdr>
              <w:spacing w:line="240" w:lineRule="atLeast"/>
              <w:rPr>
                <w:rFonts w:ascii="仿宋_GB2312" w:eastAsia="仿宋_GB2312" w:hAnsi="Times New Roman"/>
                <w:sz w:val="24"/>
                <w:szCs w:val="24"/>
                <w:bdr w:val="nil"/>
              </w:rPr>
            </w:pPr>
            <w:r w:rsidRPr="00A93D18">
              <w:rPr>
                <w:rFonts w:ascii="仿宋_GB2312" w:eastAsia="仿宋_GB2312" w:hAnsi="宋体" w:cs="宋体" w:hint="eastAsia"/>
                <w:kern w:val="0"/>
                <w:sz w:val="24"/>
                <w:szCs w:val="24"/>
                <w:bdr w:val="nil"/>
                <w:lang w:val="zh-TW" w:eastAsia="zh-TW"/>
              </w:rPr>
              <w:t>从慕尼黑返回国内</w:t>
            </w:r>
          </w:p>
        </w:tc>
      </w:tr>
    </w:tbl>
    <w:p w:rsidR="004378C9" w:rsidRDefault="004378C9"/>
    <w:sectPr w:rsidR="004378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8C9" w:rsidRDefault="004378C9" w:rsidP="00FC1007">
      <w:r>
        <w:separator/>
      </w:r>
    </w:p>
  </w:endnote>
  <w:endnote w:type="continuationSeparator" w:id="1">
    <w:p w:rsidR="004378C9" w:rsidRDefault="004378C9" w:rsidP="00FC10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8C9" w:rsidRDefault="004378C9" w:rsidP="00FC1007">
      <w:r>
        <w:separator/>
      </w:r>
    </w:p>
  </w:footnote>
  <w:footnote w:type="continuationSeparator" w:id="1">
    <w:p w:rsidR="004378C9" w:rsidRDefault="004378C9" w:rsidP="00FC10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007"/>
    <w:rsid w:val="004378C9"/>
    <w:rsid w:val="00FC10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0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1007"/>
    <w:rPr>
      <w:sz w:val="18"/>
      <w:szCs w:val="18"/>
    </w:rPr>
  </w:style>
  <w:style w:type="paragraph" w:styleId="a4">
    <w:name w:val="footer"/>
    <w:basedOn w:val="a"/>
    <w:link w:val="Char0"/>
    <w:uiPriority w:val="99"/>
    <w:semiHidden/>
    <w:unhideWhenUsed/>
    <w:rsid w:val="00FC10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10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5%A5%E5%9C%B0%E5%88%A9/149221" TargetMode="External"/><Relationship Id="rId13" Type="http://schemas.openxmlformats.org/officeDocument/2006/relationships/hyperlink" Target="https://baike.baidu.com/item/%E8%91%A1%E8%90%84%E7%89%99/1447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6%AC%A7%E7%9B%9F/383198" TargetMode="External"/><Relationship Id="rId12" Type="http://schemas.openxmlformats.org/officeDocument/2006/relationships/hyperlink" Target="https://baike.baidu.com/item/%E6%91%A9%E7%BA%B3%E5%93%A5/12748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ike.baidu.com/item/%E7%BB%B4%E4%B9%9F%E7%BA%B3/6412" TargetMode="External"/><Relationship Id="rId1" Type="http://schemas.openxmlformats.org/officeDocument/2006/relationships/styles" Target="styles.xml"/><Relationship Id="rId6" Type="http://schemas.openxmlformats.org/officeDocument/2006/relationships/hyperlink" Target="https://baike.baidu.com/item/%E6%AC%A7%E6%B4%B2%E4%B8%93%E5%88%A9%E5%85%AC%E7%BA%A6/7039697" TargetMode="External"/><Relationship Id="rId11" Type="http://schemas.openxmlformats.org/officeDocument/2006/relationships/hyperlink" Target="https://baike.baidu.com/item/%E5%8D%A2%E6%A3%AE%E5%A0%A1/418915" TargetMode="External"/><Relationship Id="rId5" Type="http://schemas.openxmlformats.org/officeDocument/2006/relationships/endnotes" Target="endnotes.xml"/><Relationship Id="rId15" Type="http://schemas.openxmlformats.org/officeDocument/2006/relationships/hyperlink" Target="https://baike.baidu.com/item/%E6%B5%B7%E7%89%99/84791" TargetMode="External"/><Relationship Id="rId10" Type="http://schemas.openxmlformats.org/officeDocument/2006/relationships/hyperlink" Target="https://baike.baidu.com/item/%E5%88%97%E6%94%AF%E6%95%A6%E5%A3%AB%E7%99%BB/421880" TargetMode="External"/><Relationship Id="rId4" Type="http://schemas.openxmlformats.org/officeDocument/2006/relationships/footnotes" Target="footnotes.xml"/><Relationship Id="rId9" Type="http://schemas.openxmlformats.org/officeDocument/2006/relationships/hyperlink" Target="https://baike.baidu.com/item/%E7%88%B1%E5%B0%94%E5%85%B0/40941" TargetMode="External"/><Relationship Id="rId14" Type="http://schemas.openxmlformats.org/officeDocument/2006/relationships/hyperlink" Target="https://baike.baidu.com/item/%E6%85%95%E5%B0%BC%E9%BB%91/85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2019-07-01T07:10:00Z</dcterms:created>
  <dcterms:modified xsi:type="dcterms:W3CDTF">2019-07-01T07:11:00Z</dcterms:modified>
</cp:coreProperties>
</file>