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FA" w:rsidRPr="00DF341E" w:rsidRDefault="00795AFA" w:rsidP="00795AFA">
      <w:pPr>
        <w:widowControl/>
        <w:shd w:val="clear" w:color="auto" w:fill="FAFAFA"/>
        <w:spacing w:before="100" w:beforeAutospacing="1" w:after="100" w:afterAutospacing="1"/>
        <w:rPr>
          <w:rFonts w:ascii="黑体" w:eastAsia="黑体" w:hAnsi="黑体" w:cs="宋体"/>
          <w:bCs/>
          <w:color w:val="000000" w:themeColor="text1"/>
          <w:spacing w:val="8"/>
          <w:kern w:val="0"/>
          <w:sz w:val="32"/>
          <w:szCs w:val="32"/>
        </w:rPr>
      </w:pPr>
      <w:r w:rsidRPr="00DF341E">
        <w:rPr>
          <w:rFonts w:ascii="黑体" w:eastAsia="黑体" w:hAnsi="黑体" w:cs="宋体" w:hint="eastAsia"/>
          <w:bCs/>
          <w:color w:val="000000" w:themeColor="text1"/>
          <w:spacing w:val="8"/>
          <w:kern w:val="0"/>
          <w:sz w:val="32"/>
          <w:szCs w:val="32"/>
        </w:rPr>
        <w:t>附件2</w:t>
      </w:r>
    </w:p>
    <w:p w:rsidR="00795AFA" w:rsidRPr="00DF341E" w:rsidRDefault="00795AFA" w:rsidP="00795AFA">
      <w:pPr>
        <w:widowControl/>
        <w:shd w:val="clear" w:color="auto" w:fill="FAFAFA"/>
        <w:spacing w:before="100" w:beforeAutospacing="1" w:after="100" w:afterAutospacing="1"/>
        <w:jc w:val="center"/>
        <w:rPr>
          <w:rFonts w:ascii="方正小标宋简体" w:eastAsia="方正小标宋简体" w:hAnsi="Microsoft YaHei UI" w:cs="宋体"/>
          <w:color w:val="000000" w:themeColor="text1"/>
          <w:spacing w:val="8"/>
          <w:kern w:val="0"/>
          <w:sz w:val="32"/>
          <w:szCs w:val="32"/>
        </w:rPr>
      </w:pPr>
      <w:r w:rsidRPr="00DF341E">
        <w:rPr>
          <w:rFonts w:ascii="方正小标宋简体" w:eastAsia="方正小标宋简体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402849</wp:posOffset>
            </wp:positionV>
            <wp:extent cx="2020096" cy="2538024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096" cy="2538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341E">
        <w:rPr>
          <w:rFonts w:ascii="方正小标宋简体" w:eastAsia="方正小标宋简体" w:hAnsi="Microsoft YaHei UI" w:cs="宋体" w:hint="eastAsia"/>
          <w:b/>
          <w:bCs/>
          <w:color w:val="000000" w:themeColor="text1"/>
          <w:spacing w:val="8"/>
          <w:kern w:val="0"/>
          <w:sz w:val="32"/>
          <w:szCs w:val="32"/>
        </w:rPr>
        <w:t>嘉宾简介</w:t>
      </w:r>
    </w:p>
    <w:p w:rsidR="00795AFA" w:rsidRPr="00DF341E" w:rsidRDefault="00795AFA" w:rsidP="00795AFA">
      <w:pPr>
        <w:widowControl/>
        <w:shd w:val="clear" w:color="auto" w:fill="FAFAFA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</w:p>
    <w:p w:rsidR="00795AFA" w:rsidRPr="00DF341E" w:rsidRDefault="00795AFA" w:rsidP="00795AFA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彭久云</w:t>
      </w:r>
    </w:p>
    <w:p w:rsidR="00795AFA" w:rsidRPr="00DF341E" w:rsidRDefault="00795AFA" w:rsidP="00795AFA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</w:p>
    <w:p w:rsidR="00795AFA" w:rsidRPr="00DF341E" w:rsidRDefault="00795AFA" w:rsidP="00795AFA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</w:p>
    <w:p w:rsidR="00795AFA" w:rsidRPr="00DF341E" w:rsidRDefault="00795AFA" w:rsidP="00795AFA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张 祥</w:t>
      </w:r>
    </w:p>
    <w:p w:rsidR="00795AFA" w:rsidRPr="00DF341E" w:rsidRDefault="00795AFA" w:rsidP="00795AFA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北京市柳沈律师事务所合伙人、专利代理师、律师</w:t>
      </w:r>
    </w:p>
    <w:p w:rsidR="00795AFA" w:rsidRPr="00DF341E" w:rsidRDefault="00795AFA" w:rsidP="00795AFA">
      <w:pPr>
        <w:pStyle w:val="a5"/>
        <w:spacing w:line="520" w:lineRule="exact"/>
        <w:ind w:firstLine="552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张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祥律师获天津大学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机械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电子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、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技术经济管理学双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学士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学位、机械制造及其自动化硕士学位、美国John Marshall Law School知识产权法法学硕士学位。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张祥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律师专注于与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知识产权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相关的法律服务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，在专利申请、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无效、咨询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和诉讼等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方面具有丰富的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实务经验。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曾代理华为三星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互诉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系列案、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意美森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v三星系列案、达涅利v西门子、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元山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科技v台湾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台达、某科技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公司v ofo等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专利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案件。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张祥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律师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作为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政府法律顾问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以及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企业法律顾问，在合同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审查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方面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同样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具有丰富经验。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曾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参与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国家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知识产权局条法司项目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、国家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知识产权局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专利局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项目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及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北京市知识产权局项目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。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作为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共同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作者或者顾问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，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出版过书籍《The International Comparative Legal Guide to: Patents 2019》和《FRAND案例精选》。</w:t>
      </w:r>
    </w:p>
    <w:p w:rsidR="00795AFA" w:rsidRPr="00DF341E" w:rsidRDefault="00795AFA" w:rsidP="00795AFA">
      <w:pPr>
        <w:widowControl/>
        <w:shd w:val="clear" w:color="auto" w:fill="FAFAFA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  <w:r w:rsidRPr="00DF341E">
        <w:rPr>
          <w:rFonts w:ascii="Microsoft YaHei UI" w:eastAsia="Microsoft YaHei UI" w:hAnsi="Microsoft YaHei UI" w:cs="宋体"/>
          <w:noProof/>
          <w:color w:val="000000" w:themeColor="text1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2438400" cy="2953385"/>
            <wp:effectExtent l="0" t="0" r="0" b="0"/>
            <wp:docPr id="4" name="图片 4" descr="https://mmbiz.qpic.cn/mmbiz_jpg/uJQzDtt5FJfjholUBIbFVus0iaVvccraSVw8fEgAZgmFuMBc3s8QmLtS8zKN70BjZhIvqKG5npcOo6yvjs0bSicw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jpg/uJQzDtt5FJfjholUBIbFVus0iaVvccraSVw8fEgAZgmFuMBc3s8QmLtS8zKN70BjZhIvqKG5npcOo6yvjs0bSicw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FA" w:rsidRPr="00DF341E" w:rsidRDefault="00795AFA" w:rsidP="00795AFA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陆 筠</w:t>
      </w:r>
    </w:p>
    <w:p w:rsidR="00795AFA" w:rsidRPr="00DF341E" w:rsidRDefault="00795AFA" w:rsidP="00795AFA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博钦律师事务所 美国资深专利律师</w:t>
      </w:r>
    </w:p>
    <w:p w:rsidR="00795AFA" w:rsidRPr="00DF341E" w:rsidRDefault="00795AFA" w:rsidP="00795AFA">
      <w:pPr>
        <w:widowControl/>
        <w:shd w:val="clear" w:color="auto" w:fill="FAFAFA"/>
        <w:spacing w:before="100" w:beforeAutospacing="1" w:after="100" w:afterAutospacing="1" w:line="520" w:lineRule="exact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陆律师的执业领域广泛，包括知识产权诉讼如：美国国际贸易委员会（ITC）337 条款调查、联邦地区法院专利诉讼、专利授权后的复审程序，专利侵权和有效性方面的意见、专利申请和咨询等。陆律师在专利诉讼领域代表的中国和美国客户有：酷派 (Coolpad)、宏达电 (HTC)、华硕 (ASUS)、和硕 (Pegatron)、泰金宝(新金宝集团) (Cal-Comp(New Kinpo Group) )和星巴克 (Starbucks) 等。她善于协助客户找到最经济、有效的诉讼方案。陆律师在以下技术领域拥有丰富经验:软件设计和测试，包括3D打印、智能手机软件功能、计算机架构和设计、有线和无线通信的系统和设备、网络系统、计算机数据库编程、半导体器件和设计等。</w:t>
      </w:r>
    </w:p>
    <w:p w:rsidR="00795AFA" w:rsidRPr="00DF341E" w:rsidRDefault="00795AFA" w:rsidP="00795AFA">
      <w:pPr>
        <w:widowControl/>
        <w:shd w:val="clear" w:color="auto" w:fill="FAFAFA"/>
        <w:spacing w:before="100" w:beforeAutospacing="1" w:after="100" w:afterAutospacing="1" w:line="520" w:lineRule="exact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</w:p>
    <w:p w:rsidR="00795AFA" w:rsidRPr="00DF341E" w:rsidRDefault="00795AFA" w:rsidP="00795AFA">
      <w:pPr>
        <w:widowControl/>
        <w:shd w:val="clear" w:color="auto" w:fill="FAFAFA"/>
        <w:spacing w:before="100" w:beforeAutospacing="1" w:after="100" w:afterAutospacing="1" w:line="520" w:lineRule="exact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</w:p>
    <w:p w:rsidR="00795AFA" w:rsidRPr="00DF341E" w:rsidRDefault="00795AFA" w:rsidP="00795AFA">
      <w:pPr>
        <w:widowControl/>
        <w:shd w:val="clear" w:color="auto" w:fill="FAFAFA"/>
        <w:spacing w:before="100" w:beforeAutospacing="1" w:after="100" w:afterAutospacing="1" w:line="520" w:lineRule="exact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</w:p>
    <w:p w:rsidR="00795AFA" w:rsidRPr="00DF341E" w:rsidRDefault="00795AFA" w:rsidP="00795AFA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  <w:r w:rsidRPr="00DF341E">
        <w:rPr>
          <w:rFonts w:ascii="宋体" w:eastAsia="宋体" w:hAnsi="宋体"/>
          <w:noProof/>
          <w:color w:val="000000" w:themeColor="text1"/>
          <w:sz w:val="24"/>
          <w:szCs w:val="24"/>
        </w:rPr>
        <w:drawing>
          <wp:inline distT="0" distB="0" distL="0" distR="0">
            <wp:extent cx="2197510" cy="2513330"/>
            <wp:effectExtent l="0" t="0" r="0" b="1270"/>
            <wp:docPr id="1" name="图片 1" descr="C:\Users\JiaoYH\Desktop\宣讲题目\贾静环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oYH\Desktop\宣讲题目\贾静环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692" cy="251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FA" w:rsidRPr="00DF341E" w:rsidRDefault="00795AFA" w:rsidP="00795AFA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贾静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环</w:t>
      </w:r>
    </w:p>
    <w:p w:rsidR="00795AFA" w:rsidRPr="00DF341E" w:rsidRDefault="00795AFA" w:rsidP="00795AFA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北京市柳沈律师事务所  合伙人、专利代理人、律师</w:t>
      </w:r>
    </w:p>
    <w:p w:rsidR="00795AFA" w:rsidRPr="00DF341E" w:rsidRDefault="00795AFA" w:rsidP="00795AFA">
      <w:pPr>
        <w:pStyle w:val="a5"/>
        <w:spacing w:line="520" w:lineRule="exact"/>
        <w:ind w:firstLineChars="0" w:firstLine="0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贾静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环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律师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是北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京市柳沈律师事务所合伙人、律师、专利代理师。获北京理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工大学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应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用化学专业硕士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学位、美国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John Marshall Law School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知识产权法法学硕士学位。主要从事企业知识产权咨询、规划，包括专利挖掘、布局，高价值专利培育，以及知识产权诉讼风险规避等业</w:t>
      </w:r>
      <w:r w:rsidRPr="00DF341E"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  <w:t>务</w:t>
      </w:r>
      <w:r w:rsidRPr="00DF341E"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  <w:t>，同时贾静环律师的工作还包括贯标辅导、合同审查、知识产权许可谈判、专利运营等法律服务。迄今，已参与多项国外和国内专利技术的许可和转让谈判和合同撰写工作。</w:t>
      </w:r>
    </w:p>
    <w:p w:rsidR="00795AFA" w:rsidRDefault="00795AFA" w:rsidP="00795AFA">
      <w:pPr>
        <w:spacing w:line="560" w:lineRule="exact"/>
        <w:ind w:right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795AFA" w:rsidRDefault="00795AFA" w:rsidP="00795AFA">
      <w:pPr>
        <w:spacing w:line="560" w:lineRule="exact"/>
        <w:ind w:right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024FF2" w:rsidRPr="00795AFA" w:rsidRDefault="00024FF2" w:rsidP="00795AFA">
      <w:pPr>
        <w:widowControl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sectPr w:rsidR="00024FF2" w:rsidRPr="00795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FF2" w:rsidRDefault="00024FF2" w:rsidP="00795AFA">
      <w:r>
        <w:separator/>
      </w:r>
    </w:p>
  </w:endnote>
  <w:endnote w:type="continuationSeparator" w:id="1">
    <w:p w:rsidR="00024FF2" w:rsidRDefault="00024FF2" w:rsidP="00795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FF2" w:rsidRDefault="00024FF2" w:rsidP="00795AFA">
      <w:r>
        <w:separator/>
      </w:r>
    </w:p>
  </w:footnote>
  <w:footnote w:type="continuationSeparator" w:id="1">
    <w:p w:rsidR="00024FF2" w:rsidRDefault="00024FF2" w:rsidP="00795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AFA"/>
    <w:rsid w:val="00024FF2"/>
    <w:rsid w:val="0079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A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AFA"/>
    <w:rPr>
      <w:sz w:val="18"/>
      <w:szCs w:val="18"/>
    </w:rPr>
  </w:style>
  <w:style w:type="paragraph" w:styleId="a5">
    <w:name w:val="List Paragraph"/>
    <w:basedOn w:val="a"/>
    <w:uiPriority w:val="34"/>
    <w:qFormat/>
    <w:rsid w:val="00795AF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95A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5A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2019-06-25T09:44:00Z</dcterms:created>
  <dcterms:modified xsi:type="dcterms:W3CDTF">2019-06-25T09:44:00Z</dcterms:modified>
</cp:coreProperties>
</file>