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sz w:val="24"/>
        </w:rPr>
      </w:pPr>
      <w:bookmarkStart w:id="0" w:name="_Toc4579475"/>
      <w:r>
        <w:rPr>
          <w:rFonts w:ascii="仿宋" w:hAnsi="仿宋" w:eastAsia="仿宋"/>
          <w:sz w:val="24"/>
        </w:rPr>
        <w:t>2.4.4</w:t>
      </w:r>
      <w:r>
        <w:rPr>
          <w:rFonts w:hint="eastAsia" w:ascii="仿宋" w:hAnsi="仿宋" w:eastAsia="仿宋"/>
          <w:sz w:val="24"/>
        </w:rPr>
        <w:t>语义检索</w:t>
      </w:r>
      <w:bookmarkEnd w:id="0"/>
    </w:p>
    <w:p>
      <w:pPr>
        <w:shd w:val="clear" w:color="auto" w:fill="FFFFFF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语义检索默认字段为C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概念搜索（Jove-EYE独有）</w:t>
      </w:r>
      <w:r>
        <w:rPr>
          <w:rFonts w:ascii="仿宋" w:hAnsi="仿宋" w:eastAsia="仿宋"/>
          <w:sz w:val="28"/>
          <w:szCs w:val="28"/>
        </w:rPr>
        <w:t>概念搜索：直接输入一个词、一个自然语句、一段话、整篇文章或者一个专利号，根据系统俗定，结果显示相关度最高前 400 项。如果需要取最相关2000 项，可后加and ctop/2000。</w:t>
      </w:r>
      <w:r>
        <w:rPr>
          <w:rFonts w:hint="eastAsia" w:ascii="仿宋" w:hAnsi="仿宋" w:eastAsia="仿宋"/>
          <w:sz w:val="28"/>
          <w:szCs w:val="28"/>
        </w:rPr>
        <w:t>语义检索框内可输入任何检索字段兼容布尔算符。</w:t>
      </w:r>
    </w:p>
    <w:p>
      <w:pPr>
        <w:shd w:val="clear" w:color="auto" w:fill="FFFFFF"/>
        <w:spacing w:line="36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4846320" cy="2610485"/>
            <wp:effectExtent l="0" t="0" r="11430" b="18415"/>
            <wp:docPr id="29" name="图片 29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片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line="360" w:lineRule="auto"/>
        <w:rPr>
          <w:szCs w:val="24"/>
        </w:rPr>
      </w:pPr>
      <w:r>
        <w:t>图:</w:t>
      </w:r>
      <w:r>
        <w:rPr>
          <w:rFonts w:hint="eastAsia"/>
          <w:szCs w:val="24"/>
        </w:rPr>
        <w:t>语义检索</w:t>
      </w:r>
    </w:p>
    <w:p>
      <w:pPr>
        <w:pStyle w:val="2"/>
        <w:rPr>
          <w:rFonts w:ascii="仿宋" w:hAnsi="仿宋" w:eastAsia="仿宋"/>
          <w:b w:val="0"/>
          <w:sz w:val="28"/>
          <w:szCs w:val="28"/>
        </w:rPr>
      </w:pPr>
      <w:bookmarkStart w:id="1" w:name="_Toc4579476"/>
      <w:r>
        <w:rPr>
          <w:rFonts w:ascii="仿宋" w:hAnsi="仿宋" w:eastAsia="仿宋"/>
          <w:sz w:val="24"/>
        </w:rPr>
        <w:t>2.4.5</w:t>
      </w:r>
      <w:r>
        <w:rPr>
          <w:rFonts w:hint="eastAsia" w:ascii="仿宋" w:hAnsi="仿宋" w:eastAsia="仿宋"/>
          <w:sz w:val="24"/>
        </w:rPr>
        <w:t>批量检索</w:t>
      </w:r>
      <w:bookmarkEnd w:id="1"/>
      <w:r>
        <w:rPr>
          <w:rFonts w:hint="eastAsia" w:ascii="仿宋" w:hAnsi="仿宋" w:eastAsia="仿宋"/>
          <w:sz w:val="24"/>
        </w:rPr>
        <w:t xml:space="preserve"> </w:t>
      </w:r>
    </w:p>
    <w:p>
      <w:pPr>
        <w:shd w:val="clear" w:color="auto" w:fill="FFFFFF"/>
        <w:spacing w:before="120" w:after="120"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利用批量检索功能，用户可以批量输入公开（公告）号、申请号或优先权号，检索对应的专利文献，支持TXT格式。</w:t>
      </w:r>
    </w:p>
    <w:p>
      <w:pPr>
        <w:shd w:val="clear" w:color="auto" w:fill="FFFFFF"/>
        <w:spacing w:before="120" w:after="120" w:line="36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drawing>
          <wp:inline distT="0" distB="0" distL="114300" distR="114300">
            <wp:extent cx="4846320" cy="2610485"/>
            <wp:effectExtent l="0" t="0" r="11430" b="18415"/>
            <wp:docPr id="30" name="图片 30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120" w:after="120" w:line="360" w:lineRule="auto"/>
        <w:rPr>
          <w:szCs w:val="24"/>
        </w:rPr>
      </w:pPr>
      <w:r>
        <w:t>图:</w:t>
      </w:r>
      <w:r>
        <w:rPr>
          <w:rFonts w:hint="eastAsia"/>
          <w:szCs w:val="24"/>
        </w:rPr>
        <w:t>批量检索</w:t>
      </w:r>
    </w:p>
    <w:p/>
    <w:p>
      <w:pPr>
        <w:pStyle w:val="2"/>
        <w:rPr>
          <w:rFonts w:ascii="仿宋" w:hAnsi="仿宋" w:eastAsia="仿宋"/>
          <w:sz w:val="24"/>
        </w:rPr>
      </w:pPr>
      <w:bookmarkStart w:id="2" w:name="_Toc4579477"/>
      <w:r>
        <w:rPr>
          <w:rFonts w:hint="eastAsia" w:ascii="仿宋" w:hAnsi="仿宋" w:eastAsia="仿宋"/>
          <w:sz w:val="24"/>
        </w:rPr>
        <w:t>2.4.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批量评估</w:t>
      </w:r>
      <w:bookmarkEnd w:id="2"/>
    </w:p>
    <w:p>
      <w:pPr>
        <w:spacing w:line="360" w:lineRule="auto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批量专利评估可以用来衡量专利组合的价值度，通过语义计算分别对组合中的每一件专利评分，最后再进行专利组合的评分。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340" cy="2656840"/>
            <wp:effectExtent l="0" t="0" r="16510" b="10160"/>
            <wp:docPr id="31" name="图片 31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图</w:t>
      </w:r>
      <w:r>
        <w:t>:</w:t>
      </w:r>
      <w:r>
        <w:rPr>
          <w:rFonts w:hint="eastAsia"/>
        </w:rPr>
        <w:t>批量评估页面</w:t>
      </w:r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/>
      <w:spacing w:before="500" w:after="500" w:line="416" w:lineRule="auto"/>
      <w:jc w:val="left"/>
      <w:outlineLvl w:val="2"/>
    </w:pPr>
    <w:rPr>
      <w:rFonts w:ascii="宋体" w:hAnsi="宋体" w:cs="宋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widowControl/>
      <w:adjustRightInd w:val="0"/>
      <w:snapToGrid w:val="0"/>
      <w:spacing w:after="200"/>
      <w:jc w:val="center"/>
    </w:pPr>
    <w:rPr>
      <w:rFonts w:ascii="仿宋" w:hAnsi="仿宋" w:eastAsia="仿宋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伟大的金爷爷Ludas</cp:lastModifiedBy>
  <dcterms:modified xsi:type="dcterms:W3CDTF">2019-04-04T05:08:52Z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